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EB2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等线" w:cs="Times New Roman"/>
          <w:b w:val="0"/>
          <w:bCs w:val="0"/>
          <w:sz w:val="24"/>
          <w:szCs w:val="24"/>
          <w:lang w:val="en-US" w:eastAsia="zh-CN"/>
        </w:rPr>
      </w:pPr>
      <w:r>
        <w:rPr>
          <w:rFonts w:hint="eastAsia" w:ascii="Times New Roman" w:hAnsi="Times New Roman" w:eastAsia="等线" w:cs="Times New Roman"/>
          <w:b w:val="0"/>
          <w:bCs w:val="0"/>
          <w:sz w:val="24"/>
          <w:szCs w:val="24"/>
          <w:lang w:val="en-US" w:eastAsia="zh-CN"/>
        </w:rPr>
        <w:t>陈星语</w:t>
      </w:r>
    </w:p>
    <w:p w14:paraId="1BE3A5C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b/>
          <w:bCs/>
          <w:sz w:val="24"/>
          <w:szCs w:val="24"/>
        </w:rPr>
      </w:pPr>
      <w:r>
        <w:rPr>
          <w:rFonts w:hint="default" w:ascii="Times New Roman" w:hAnsi="Times New Roman" w:eastAsia="等线" w:cs="Times New Roman"/>
          <w:b/>
          <w:bCs/>
          <w:sz w:val="24"/>
          <w:szCs w:val="24"/>
        </w:rPr>
        <w:t xml:space="preserve"> </w:t>
      </w:r>
      <w:r>
        <w:rPr>
          <w:rFonts w:hint="eastAsia" w:ascii="Times New Roman" w:hAnsi="Times New Roman" w:eastAsia="等线" w:cs="Times New Roman"/>
          <w:b/>
          <w:bCs/>
          <w:sz w:val="24"/>
          <w:szCs w:val="24"/>
          <w:lang w:val="en-US" w:eastAsia="zh-CN"/>
        </w:rPr>
        <w:t xml:space="preserve">A Leap with Mobile Technology: </w:t>
      </w:r>
      <w:r>
        <w:rPr>
          <w:rFonts w:hint="default" w:ascii="Times New Roman" w:hAnsi="Times New Roman" w:eastAsia="等线" w:cs="Times New Roman"/>
          <w:b/>
          <w:bCs/>
          <w:sz w:val="24"/>
          <w:szCs w:val="24"/>
        </w:rPr>
        <w:t xml:space="preserve">the Impact of Social Media </w:t>
      </w:r>
      <w:r>
        <w:rPr>
          <w:rFonts w:hint="eastAsia" w:ascii="Times New Roman" w:hAnsi="Times New Roman" w:eastAsia="等线" w:cs="Times New Roman"/>
          <w:b/>
          <w:bCs/>
          <w:sz w:val="24"/>
          <w:szCs w:val="24"/>
          <w:lang w:val="en-US" w:eastAsia="zh-CN"/>
        </w:rPr>
        <w:t xml:space="preserve">Sharing </w:t>
      </w:r>
      <w:r>
        <w:rPr>
          <w:rFonts w:hint="default" w:ascii="Times New Roman" w:hAnsi="Times New Roman" w:eastAsia="等线" w:cs="Times New Roman"/>
          <w:b/>
          <w:bCs/>
          <w:sz w:val="24"/>
          <w:szCs w:val="24"/>
        </w:rPr>
        <w:t>on Mobile</w:t>
      </w:r>
      <w:r>
        <w:rPr>
          <w:rFonts w:hint="eastAsia" w:ascii="Times New Roman" w:hAnsi="Times New Roman" w:eastAsia="等线" w:cs="Times New Roman"/>
          <w:b/>
          <w:bCs/>
          <w:sz w:val="24"/>
          <w:szCs w:val="24"/>
          <w:lang w:val="en-US" w:eastAsia="zh-CN"/>
        </w:rPr>
        <w:t>-</w:t>
      </w:r>
      <w:r>
        <w:rPr>
          <w:rFonts w:hint="default" w:ascii="Times New Roman" w:hAnsi="Times New Roman" w:eastAsia="等线" w:cs="Times New Roman"/>
          <w:b/>
          <w:bCs/>
          <w:sz w:val="24"/>
          <w:szCs w:val="24"/>
        </w:rPr>
        <w:t>Assisted Language Learning</w:t>
      </w:r>
    </w:p>
    <w:p w14:paraId="7074612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b w:val="0"/>
          <w:bCs w:val="0"/>
          <w:sz w:val="24"/>
          <w:szCs w:val="24"/>
        </w:rPr>
      </w:pPr>
    </w:p>
    <w:p w14:paraId="0A179BC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等线" w:cs="Times New Roman"/>
          <w:b w:val="0"/>
          <w:bCs w:val="0"/>
          <w:sz w:val="24"/>
          <w:szCs w:val="24"/>
          <w:lang w:val="en-US" w:eastAsia="zh-CN"/>
        </w:rPr>
      </w:pPr>
      <w:r>
        <w:rPr>
          <w:rFonts w:hint="eastAsia" w:ascii="Times New Roman" w:hAnsi="Times New Roman" w:eastAsia="等线" w:cs="Times New Roman"/>
          <w:b w:val="0"/>
          <w:bCs w:val="0"/>
          <w:sz w:val="24"/>
          <w:szCs w:val="24"/>
          <w:lang w:val="en-US" w:eastAsia="zh-CN"/>
        </w:rPr>
        <w:t>The present study aims to investigate the impact of social media sharing on Mobile-Assisted Language Learning (MALL) using activity theory to better understand the characteristics and mechanisms of social media sharing behaviors and their potential to facilitate English learning on mobile platforms. Utilizing a mixed-methods analysis approach, the study analyzed survey data collected from a sample of 350 university students in Shanghai, categorizing them into user and non-user groups based on their engagement with mobile social media</w:t>
      </w:r>
      <w:r>
        <w:rPr>
          <w:rFonts w:hint="default" w:ascii="Times New Roman" w:hAnsi="Times New Roman" w:eastAsia="等线" w:cs="Times New Roman"/>
          <w:b w:val="0"/>
          <w:bCs w:val="0"/>
          <w:sz w:val="24"/>
          <w:szCs w:val="24"/>
          <w:lang w:val="en-US" w:eastAsia="zh-CN"/>
        </w:rPr>
        <w:t>’</w:t>
      </w:r>
      <w:r>
        <w:rPr>
          <w:rFonts w:hint="eastAsia" w:ascii="Times New Roman" w:hAnsi="Times New Roman" w:eastAsia="等线" w:cs="Times New Roman"/>
          <w:b w:val="0"/>
          <w:bCs w:val="0"/>
          <w:sz w:val="24"/>
          <w:szCs w:val="24"/>
          <w:lang w:val="en-US" w:eastAsia="zh-CN"/>
        </w:rPr>
        <w:t xml:space="preserve">s check-in function, and employed a descriptive survey and a four-level Likert scale to assess learning habits, opinions, and attitudes toward MALL.The findings offer new insights into the profound value of MALL. The findings suggested that as </w:t>
      </w:r>
      <w:bookmarkStart w:id="0" w:name="_GoBack"/>
      <w:bookmarkEnd w:id="0"/>
      <w:r>
        <w:rPr>
          <w:rFonts w:hint="eastAsia" w:ascii="Times New Roman" w:hAnsi="Times New Roman" w:eastAsia="等线" w:cs="Times New Roman"/>
          <w:b w:val="0"/>
          <w:bCs w:val="0"/>
          <w:sz w:val="24"/>
          <w:szCs w:val="24"/>
          <w:lang w:val="en-US" w:eastAsia="zh-CN"/>
        </w:rPr>
        <w:t xml:space="preserve">a widely adopted language learning method, MALL indicates a public display of learning through sharing progress on social media, where learners are greatly motivated by the visibility of their efforts. The correlation between personal characteristics and the effectiveness of </w:t>
      </w:r>
      <w:r>
        <w:rPr>
          <w:rFonts w:hint="default" w:ascii="Times New Roman" w:hAnsi="Times New Roman" w:eastAsia="等线" w:cs="Times New Roman"/>
          <w:b w:val="0"/>
          <w:bCs w:val="0"/>
          <w:sz w:val="24"/>
          <w:szCs w:val="24"/>
          <w:lang w:val="en-US" w:eastAsia="zh-CN"/>
        </w:rPr>
        <w:t>“</w:t>
      </w:r>
      <w:r>
        <w:rPr>
          <w:rFonts w:hint="eastAsia" w:ascii="Times New Roman" w:hAnsi="Times New Roman" w:eastAsia="等线" w:cs="Times New Roman"/>
          <w:b w:val="0"/>
          <w:bCs w:val="0"/>
          <w:sz w:val="24"/>
          <w:szCs w:val="24"/>
          <w:lang w:val="en-US" w:eastAsia="zh-CN"/>
        </w:rPr>
        <w:t>check-in</w:t>
      </w:r>
      <w:r>
        <w:rPr>
          <w:rFonts w:hint="default" w:ascii="Times New Roman" w:hAnsi="Times New Roman" w:eastAsia="等线" w:cs="Times New Roman"/>
          <w:b w:val="0"/>
          <w:bCs w:val="0"/>
          <w:sz w:val="24"/>
          <w:szCs w:val="24"/>
          <w:lang w:val="en-US" w:eastAsia="zh-CN"/>
        </w:rPr>
        <w:t>”</w:t>
      </w:r>
      <w:r>
        <w:rPr>
          <w:rFonts w:hint="eastAsia" w:ascii="Times New Roman" w:hAnsi="Times New Roman" w:eastAsia="等线" w:cs="Times New Roman"/>
          <w:b w:val="0"/>
          <w:bCs w:val="0"/>
          <w:sz w:val="24"/>
          <w:szCs w:val="24"/>
          <w:lang w:val="en-US" w:eastAsia="zh-CN"/>
        </w:rPr>
        <w:t xml:space="preserve"> is also verified that female, longer-term, language major, younger learners are more likely to engage in </w:t>
      </w:r>
      <w:r>
        <w:rPr>
          <w:rFonts w:hint="default" w:ascii="Times New Roman" w:hAnsi="Times New Roman" w:eastAsia="等线" w:cs="Times New Roman"/>
          <w:b w:val="0"/>
          <w:bCs w:val="0"/>
          <w:sz w:val="24"/>
          <w:szCs w:val="24"/>
          <w:lang w:val="en-US" w:eastAsia="zh-CN"/>
        </w:rPr>
        <w:t>“</w:t>
      </w:r>
      <w:r>
        <w:rPr>
          <w:rFonts w:hint="eastAsia" w:ascii="Times New Roman" w:hAnsi="Times New Roman" w:eastAsia="等线" w:cs="Times New Roman"/>
          <w:b w:val="0"/>
          <w:bCs w:val="0"/>
          <w:sz w:val="24"/>
          <w:szCs w:val="24"/>
          <w:lang w:val="en-US" w:eastAsia="zh-CN"/>
        </w:rPr>
        <w:t>check-in</w:t>
      </w:r>
      <w:r>
        <w:rPr>
          <w:rFonts w:hint="default" w:ascii="Times New Roman" w:hAnsi="Times New Roman" w:eastAsia="等线" w:cs="Times New Roman"/>
          <w:b w:val="0"/>
          <w:bCs w:val="0"/>
          <w:sz w:val="24"/>
          <w:szCs w:val="24"/>
          <w:lang w:val="en-US" w:eastAsia="zh-CN"/>
        </w:rPr>
        <w:t>”</w:t>
      </w:r>
      <w:r>
        <w:rPr>
          <w:rFonts w:hint="eastAsia" w:ascii="Times New Roman" w:hAnsi="Times New Roman" w:eastAsia="等线" w:cs="Times New Roman"/>
          <w:b w:val="0"/>
          <w:bCs w:val="0"/>
          <w:sz w:val="24"/>
          <w:szCs w:val="24"/>
          <w:lang w:val="en-US" w:eastAsia="zh-CN"/>
        </w:rPr>
        <w:t xml:space="preserve"> activities. These findings carry the important implications for both educators, and language learners, underscoring the crucial role of MALL in fostering active participation in language learning.</w:t>
      </w:r>
    </w:p>
    <w:p w14:paraId="32500A2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等线" w:cs="Times New Roman"/>
          <w:b w:val="0"/>
          <w:bCs w:val="0"/>
          <w:sz w:val="24"/>
          <w:szCs w:val="24"/>
          <w:lang w:val="en-US" w:eastAsia="zh-CN"/>
        </w:rPr>
      </w:pPr>
    </w:p>
    <w:p w14:paraId="240E29E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等线" w:cs="Times New Roman"/>
          <w:b w:val="0"/>
          <w:bCs w:val="0"/>
          <w:sz w:val="24"/>
          <w:szCs w:val="24"/>
          <w:lang w:val="en-US" w:eastAsia="zh-CN"/>
        </w:rPr>
      </w:pPr>
      <w:r>
        <w:rPr>
          <w:rFonts w:hint="eastAsia" w:ascii="Times New Roman" w:hAnsi="Times New Roman" w:eastAsia="等线" w:cs="Times New Roman"/>
          <w:b w:val="0"/>
          <w:bCs w:val="0"/>
          <w:sz w:val="24"/>
          <w:szCs w:val="24"/>
          <w:lang w:val="en-US" w:eastAsia="zh-CN"/>
        </w:rPr>
        <w:t>Keyword: Mobile Assisted Language Learning, social media sharing, activity theory, study check-in, Shanghai university student</w:t>
      </w:r>
    </w:p>
    <w:p w14:paraId="4A683D9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b w:val="0"/>
          <w:bCs w:val="0"/>
          <w:sz w:val="24"/>
          <w:szCs w:val="24"/>
          <w:lang w:val="en-US" w:eastAsia="zh-CN"/>
        </w:rPr>
      </w:pPr>
    </w:p>
    <w:p w14:paraId="5659C920">
      <w:pPr>
        <w:keepNext w:val="0"/>
        <w:keepLines w:val="0"/>
        <w:pageBreakBefore w:val="0"/>
        <w:widowControl w:val="0"/>
        <w:numPr>
          <w:ilvl w:val="0"/>
          <w:numId w:val="1"/>
        </w:numPr>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b/>
          <w:bCs/>
          <w:sz w:val="24"/>
          <w:szCs w:val="24"/>
        </w:rPr>
      </w:pPr>
      <w:r>
        <w:rPr>
          <w:rFonts w:hint="default" w:ascii="Times New Roman" w:hAnsi="Times New Roman" w:eastAsia="等线" w:cs="Times New Roman"/>
          <w:b/>
          <w:bCs/>
          <w:sz w:val="24"/>
          <w:szCs w:val="24"/>
        </w:rPr>
        <w:t xml:space="preserve">Introduction </w:t>
      </w:r>
    </w:p>
    <w:p w14:paraId="11CA3DB5">
      <w:pPr>
        <w:keepNext w:val="0"/>
        <w:keepLines w:val="0"/>
        <w:pageBreakBefore w:val="0"/>
        <w:widowControl w:val="0"/>
        <w:kinsoku/>
        <w:wordWrap/>
        <w:overflowPunct/>
        <w:topLinePunct w:val="0"/>
        <w:autoSpaceDE/>
        <w:autoSpaceDN/>
        <w:bidi w:val="0"/>
        <w:adjustRightInd/>
        <w:snapToGrid/>
        <w:spacing w:line="240" w:lineRule="auto"/>
        <w:ind w:firstLine="420"/>
        <w:jc w:val="both"/>
        <w:textAlignment w:val="auto"/>
        <w:rPr>
          <w:rFonts w:hint="default" w:ascii="Times New Roman" w:hAnsi="Times New Roman" w:eastAsia="等线" w:cs="Times New Roman"/>
          <w:sz w:val="24"/>
          <w:szCs w:val="24"/>
        </w:rPr>
      </w:pPr>
      <w:r>
        <w:rPr>
          <w:rFonts w:hint="default" w:ascii="Times New Roman" w:hAnsi="Times New Roman" w:eastAsia="等线" w:cs="Times New Roman"/>
          <w:sz w:val="24"/>
          <w:szCs w:val="24"/>
        </w:rPr>
        <w:t>Mobile Assisted Language Learning (MALL) is the process of utilizing mobile devices and apps to assist in language learning (Zimmerman, 2002). Integrating mobile technology into language learning has marked a significant evolution in education, particularly with the rise of MALL. Nowadays, various learning applications are capable of providing dynamic, interactive, and personalized learning experiences for learners (Shadiev et al., 2017). However, this new method comes with a new set of challenges and considerations regarding the effectiveness and nature of language learning in non-traditional settings (Papi &amp; Teixeira, 2018).</w:t>
      </w:r>
    </w:p>
    <w:p w14:paraId="2682B155">
      <w:pPr>
        <w:keepNext w:val="0"/>
        <w:keepLines w:val="0"/>
        <w:pageBreakBefore w:val="0"/>
        <w:widowControl w:val="0"/>
        <w:kinsoku/>
        <w:wordWrap/>
        <w:overflowPunct/>
        <w:topLinePunct w:val="0"/>
        <w:autoSpaceDE/>
        <w:autoSpaceDN/>
        <w:bidi w:val="0"/>
        <w:adjustRightInd/>
        <w:snapToGrid/>
        <w:spacing w:line="240" w:lineRule="auto"/>
        <w:ind w:firstLine="420"/>
        <w:jc w:val="both"/>
        <w:textAlignment w:val="auto"/>
        <w:rPr>
          <w:rFonts w:hint="default" w:ascii="Times New Roman" w:hAnsi="Times New Roman" w:eastAsia="等线" w:cs="Times New Roman"/>
          <w:sz w:val="24"/>
          <w:szCs w:val="24"/>
        </w:rPr>
      </w:pPr>
      <w:r>
        <w:rPr>
          <w:rFonts w:hint="default" w:ascii="Times New Roman" w:hAnsi="Times New Roman" w:eastAsia="等线" w:cs="Times New Roman"/>
          <w:sz w:val="24"/>
          <w:szCs w:val="24"/>
        </w:rPr>
        <w:t>Some current studies have explored the theoretical impact of social communication features within MALL on the positive fluency development of language learners. Social learning theories suggest that the interaction and feedback facilitated by social media can enhance observational learning and imitation, which are crucial for language acquisition (Bandura, 1977). Self-regulation strategies, where learners set goals, monitor progress, and adjust strategies, are also emphasized as essential components of effective MALL (Zimmerman, 2002). Furthermore, the motivational benefits of social media interactions, such as peer support and a sense of competition, are highlighted as key drivers for language improvement (Deci et al., 1999).</w:t>
      </w:r>
    </w:p>
    <w:p w14:paraId="40B55127">
      <w:pPr>
        <w:keepNext w:val="0"/>
        <w:keepLines w:val="0"/>
        <w:pageBreakBefore w:val="0"/>
        <w:widowControl w:val="0"/>
        <w:kinsoku/>
        <w:wordWrap/>
        <w:overflowPunct/>
        <w:topLinePunct w:val="0"/>
        <w:autoSpaceDE/>
        <w:autoSpaceDN/>
        <w:bidi w:val="0"/>
        <w:adjustRightInd/>
        <w:snapToGrid/>
        <w:spacing w:line="240" w:lineRule="auto"/>
        <w:ind w:firstLine="420"/>
        <w:jc w:val="both"/>
        <w:textAlignment w:val="auto"/>
        <w:rPr>
          <w:rFonts w:hint="default" w:ascii="Times New Roman" w:hAnsi="Times New Roman" w:eastAsia="等线" w:cs="Times New Roman"/>
          <w:sz w:val="24"/>
          <w:szCs w:val="24"/>
        </w:rPr>
      </w:pPr>
      <w:r>
        <w:rPr>
          <w:rFonts w:hint="default" w:ascii="Times New Roman" w:hAnsi="Times New Roman" w:eastAsia="等线" w:cs="Times New Roman"/>
          <w:sz w:val="24"/>
          <w:szCs w:val="24"/>
        </w:rPr>
        <w:t>However, the social communication features within MALL cause a growing concern on negative influence of language learning process</w:t>
      </w:r>
      <w:r>
        <w:rPr>
          <w:rFonts w:hint="eastAsia"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rPr>
        <w:t>(Papi &amp; Teixeira, 2018). The focus on metrics such as the number of words learned or minutes studied may detract from the depth and quality of language acquisition (Papi &amp; Teixeira, 2018). Additionally, the public nature of social media-driven learning, or “study check-ins,” risks prioritizing appearance over substance, potentially leading to a skewed representation of learning outcomes (Goffman, 1959).</w:t>
      </w:r>
    </w:p>
    <w:p w14:paraId="26E1AF76">
      <w:pPr>
        <w:keepNext w:val="0"/>
        <w:keepLines w:val="0"/>
        <w:pageBreakBefore w:val="0"/>
        <w:widowControl w:val="0"/>
        <w:kinsoku/>
        <w:wordWrap/>
        <w:overflowPunct/>
        <w:topLinePunct w:val="0"/>
        <w:autoSpaceDE/>
        <w:autoSpaceDN/>
        <w:bidi w:val="0"/>
        <w:adjustRightInd/>
        <w:snapToGrid/>
        <w:spacing w:line="240" w:lineRule="auto"/>
        <w:ind w:firstLine="420"/>
        <w:jc w:val="both"/>
        <w:textAlignment w:val="auto"/>
        <w:rPr>
          <w:rFonts w:hint="default" w:ascii="Times New Roman" w:hAnsi="Times New Roman" w:eastAsia="等线" w:cs="Times New Roman"/>
          <w:sz w:val="24"/>
          <w:szCs w:val="24"/>
        </w:rPr>
      </w:pPr>
      <w:r>
        <w:rPr>
          <w:rFonts w:hint="default" w:ascii="Times New Roman" w:hAnsi="Times New Roman" w:eastAsia="等线" w:cs="Times New Roman"/>
          <w:sz w:val="24"/>
          <w:szCs w:val="24"/>
        </w:rPr>
        <w:t xml:space="preserve">Considering the complexity of MALL to the effects of language learning, this paper aims to explore the social communication attributes of MALL and its influence on language learning, examining both the benefits and challenges that arise from the intersection of social media and mobile-assisted language learning. Also, </w:t>
      </w:r>
      <w:r>
        <w:rPr>
          <w:rFonts w:hint="eastAsia" w:ascii="Times New Roman" w:hAnsi="Times New Roman" w:eastAsia="等线" w:cs="Times New Roman"/>
          <w:sz w:val="24"/>
          <w:szCs w:val="24"/>
          <w:lang w:val="en-US" w:eastAsia="zh-CN"/>
        </w:rPr>
        <w:t xml:space="preserve">the </w:t>
      </w:r>
      <w:r>
        <w:rPr>
          <w:rFonts w:hint="default" w:ascii="Times New Roman" w:hAnsi="Times New Roman" w:eastAsia="等线" w:cs="Times New Roman"/>
          <w:sz w:val="24"/>
          <w:szCs w:val="24"/>
        </w:rPr>
        <w:t>research attempts to bridge the gap between the theoretical underpinnings of MALL and its practical applications, which particularly focuses on the role of social media in language learning. The study also intends to investigate whether the public display of learning through check-ins can lead to a competitive learning environment that fosters achievement orientation and language improvement.</w:t>
      </w:r>
    </w:p>
    <w:p w14:paraId="48A1381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rPr>
      </w:pPr>
    </w:p>
    <w:p w14:paraId="5C5797EE">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等线" w:cs="Times New Roman"/>
          <w:b/>
          <w:bCs/>
          <w:sz w:val="24"/>
          <w:szCs w:val="24"/>
        </w:rPr>
      </w:pPr>
      <w:r>
        <w:rPr>
          <w:rFonts w:hint="default" w:ascii="Times New Roman" w:hAnsi="Times New Roman" w:eastAsia="等线" w:cs="Times New Roman"/>
          <w:b/>
          <w:bCs/>
          <w:sz w:val="24"/>
          <w:szCs w:val="24"/>
        </w:rPr>
        <w:t xml:space="preserve">Literature </w:t>
      </w:r>
      <w:r>
        <w:rPr>
          <w:rFonts w:hint="eastAsia" w:ascii="Times New Roman" w:hAnsi="Times New Roman" w:eastAsia="等线" w:cs="Times New Roman"/>
          <w:b/>
          <w:bCs/>
          <w:sz w:val="24"/>
          <w:szCs w:val="24"/>
          <w:lang w:val="en-US" w:eastAsia="zh-CN"/>
        </w:rPr>
        <w:t>R</w:t>
      </w:r>
      <w:r>
        <w:rPr>
          <w:rFonts w:hint="default" w:ascii="Times New Roman" w:hAnsi="Times New Roman" w:eastAsia="等线" w:cs="Times New Roman"/>
          <w:b/>
          <w:bCs/>
          <w:sz w:val="24"/>
          <w:szCs w:val="24"/>
        </w:rPr>
        <w:t xml:space="preserve">eview </w:t>
      </w:r>
    </w:p>
    <w:p w14:paraId="0738BB3C">
      <w:pPr>
        <w:keepNext w:val="0"/>
        <w:keepLines w:val="0"/>
        <w:pageBreakBefore w:val="0"/>
        <w:widowControl w:val="0"/>
        <w:kinsoku/>
        <w:wordWrap/>
        <w:overflowPunct/>
        <w:topLinePunct w:val="0"/>
        <w:autoSpaceDE/>
        <w:autoSpaceDN/>
        <w:bidi w:val="0"/>
        <w:adjustRightInd/>
        <w:snapToGrid/>
        <w:spacing w:line="240" w:lineRule="auto"/>
        <w:ind w:firstLine="420"/>
        <w:jc w:val="both"/>
        <w:textAlignment w:val="auto"/>
        <w:rPr>
          <w:rFonts w:hint="default" w:ascii="Times New Roman" w:hAnsi="Times New Roman" w:eastAsia="等线" w:cs="Times New Roman"/>
          <w:sz w:val="24"/>
          <w:szCs w:val="24"/>
        </w:rPr>
      </w:pPr>
      <w:r>
        <w:rPr>
          <w:rFonts w:hint="default" w:ascii="Times New Roman" w:hAnsi="Times New Roman" w:eastAsia="等线" w:cs="Times New Roman"/>
          <w:sz w:val="24"/>
          <w:szCs w:val="24"/>
        </w:rPr>
        <w:t>The mobile application in language learning has revolutionized traditional approaches, which encourages more learners to engage in language acquisition beyond the classroom (Burston &amp; Giannakou, 2021). MALL enhances the portability and connectivity of devices to facilitate interactive and personalized learning experiences (Shadiev et al., 2017). A significant trend within MALL is the promotion of users’ interaction, commonly known as “study check-ins”, which involves learners sharing their learning progress on social media platforms.</w:t>
      </w:r>
    </w:p>
    <w:p w14:paraId="78A4C38A">
      <w:pPr>
        <w:keepNext w:val="0"/>
        <w:keepLines w:val="0"/>
        <w:pageBreakBefore w:val="0"/>
        <w:widowControl w:val="0"/>
        <w:kinsoku/>
        <w:wordWrap/>
        <w:overflowPunct/>
        <w:topLinePunct w:val="0"/>
        <w:autoSpaceDE/>
        <w:autoSpaceDN/>
        <w:bidi w:val="0"/>
        <w:adjustRightInd/>
        <w:snapToGrid/>
        <w:spacing w:line="240" w:lineRule="auto"/>
        <w:ind w:firstLine="420"/>
        <w:jc w:val="both"/>
        <w:textAlignment w:val="auto"/>
        <w:rPr>
          <w:rFonts w:hint="default" w:ascii="Times New Roman" w:hAnsi="Times New Roman" w:eastAsia="等线" w:cs="Times New Roman"/>
          <w:sz w:val="24"/>
          <w:szCs w:val="24"/>
        </w:rPr>
      </w:pPr>
      <w:r>
        <w:rPr>
          <w:rFonts w:hint="default" w:ascii="Times New Roman" w:hAnsi="Times New Roman" w:eastAsia="等线" w:cs="Times New Roman"/>
          <w:sz w:val="24"/>
          <w:szCs w:val="24"/>
        </w:rPr>
        <w:t>The concept of “check-ins” depends on social learning theories, which emphasize the role of observation, imitation, and interaction in acquiring new behaviors (Bandura, 1977). In the context of</w:t>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rPr>
        <w:t>Activity Theory</w:t>
      </w:r>
      <w:r>
        <w:rPr>
          <w:rFonts w:hint="default" w:ascii="Times New Roman" w:hAnsi="Times New Roman" w:eastAsia="等线" w:cs="Times New Roman"/>
          <w:sz w:val="24"/>
          <w:szCs w:val="24"/>
          <w:lang w:val="en-US" w:eastAsia="zh-CN"/>
        </w:rPr>
        <w:t xml:space="preserve"> in</w:t>
      </w:r>
      <w:r>
        <w:rPr>
          <w:rFonts w:hint="default" w:ascii="Times New Roman" w:hAnsi="Times New Roman" w:eastAsia="等线" w:cs="Times New Roman"/>
          <w:sz w:val="24"/>
          <w:szCs w:val="24"/>
        </w:rPr>
        <w:t xml:space="preserve"> MALL, check-ins serve as a form of self-regulation, where learners set goals, monitor progress, and adjust strategies accordingly</w:t>
      </w:r>
      <w:r>
        <w:rPr>
          <w:rFonts w:hint="default" w:ascii="Times New Roman" w:hAnsi="Times New Roman" w:eastAsia="等线" w:cs="Times New Roman"/>
          <w:sz w:val="24"/>
          <w:szCs w:val="24"/>
          <w:lang w:val="en-US" w:eastAsia="zh-CN"/>
        </w:rPr>
        <w:t xml:space="preserve"> in order to feel more confident in their English abilities and influence positively on others through “check-ins” </w:t>
      </w:r>
      <w:r>
        <w:rPr>
          <w:rFonts w:hint="default" w:ascii="Times New Roman" w:hAnsi="Times New Roman" w:eastAsia="等线" w:cs="Times New Roman"/>
          <w:sz w:val="24"/>
          <w:szCs w:val="24"/>
        </w:rPr>
        <w:t>(Zimmerman, 2002). At the same time, social media platforms enhance the interactive nature of MALL by providing entertaining and interactive content</w:t>
      </w:r>
      <w:r>
        <w:rPr>
          <w:rFonts w:hint="default" w:ascii="Times New Roman" w:hAnsi="Times New Roman" w:eastAsia="等线" w:cs="Times New Roman"/>
          <w:sz w:val="24"/>
          <w:szCs w:val="24"/>
          <w:lang w:val="en-US" w:eastAsia="zh-CN"/>
        </w:rPr>
        <w:t xml:space="preserve">, which can be regarded as a supplementary tool to traditional teaching, also offering cultural insights and practical language usage in broader community </w:t>
      </w:r>
      <w:r>
        <w:rPr>
          <w:rFonts w:hint="default" w:ascii="Times New Roman" w:hAnsi="Times New Roman" w:eastAsia="等线" w:cs="Times New Roman"/>
          <w:sz w:val="24"/>
          <w:szCs w:val="24"/>
        </w:rPr>
        <w:t xml:space="preserve">(Dabbagh &amp; Kitsantas, 2012). This public display of learning can boost motivation, as learners are willing to seek the support from their peers (Ryan &amp; Deci, 2000). </w:t>
      </w:r>
    </w:p>
    <w:p w14:paraId="2BD43A92">
      <w:pPr>
        <w:keepNext w:val="0"/>
        <w:keepLines w:val="0"/>
        <w:pageBreakBefore w:val="0"/>
        <w:widowControl w:val="0"/>
        <w:kinsoku/>
        <w:wordWrap/>
        <w:overflowPunct/>
        <w:topLinePunct w:val="0"/>
        <w:autoSpaceDE/>
        <w:autoSpaceDN/>
        <w:bidi w:val="0"/>
        <w:adjustRightInd/>
        <w:snapToGrid/>
        <w:spacing w:line="240" w:lineRule="auto"/>
        <w:ind w:firstLine="420"/>
        <w:jc w:val="both"/>
        <w:textAlignment w:val="auto"/>
        <w:rPr>
          <w:rFonts w:hint="default" w:ascii="Times New Roman" w:hAnsi="Times New Roman" w:eastAsia="等线" w:cs="Times New Roman"/>
          <w:sz w:val="24"/>
          <w:szCs w:val="24"/>
        </w:rPr>
      </w:pPr>
      <w:r>
        <w:rPr>
          <w:rFonts w:hint="default" w:ascii="Times New Roman" w:hAnsi="Times New Roman" w:eastAsia="等线" w:cs="Times New Roman"/>
          <w:sz w:val="24"/>
          <w:szCs w:val="24"/>
        </w:rPr>
        <w:t>The interactive effects of check-ins extend beyond motivation. Fezeena et al. (2016) found that social media interactions can provide learners with instant feedback and constructive criticism, which are crucial for language refinement. Additionally, the comparative aspect of check-ins can boost a sense of competition, which, according to Deci et al. (1999), can drive achievement orientation and language improvement.</w:t>
      </w:r>
    </w:p>
    <w:p w14:paraId="00D00767">
      <w:pPr>
        <w:keepNext w:val="0"/>
        <w:keepLines w:val="0"/>
        <w:pageBreakBefore w:val="0"/>
        <w:widowControl w:val="0"/>
        <w:kinsoku/>
        <w:wordWrap/>
        <w:overflowPunct/>
        <w:topLinePunct w:val="0"/>
        <w:autoSpaceDE/>
        <w:autoSpaceDN/>
        <w:bidi w:val="0"/>
        <w:adjustRightInd/>
        <w:snapToGrid/>
        <w:spacing w:line="240" w:lineRule="auto"/>
        <w:ind w:firstLine="420"/>
        <w:jc w:val="both"/>
        <w:textAlignment w:val="auto"/>
        <w:rPr>
          <w:rFonts w:hint="default" w:ascii="Times New Roman" w:hAnsi="Times New Roman" w:eastAsia="等线" w:cs="Times New Roman"/>
          <w:sz w:val="24"/>
          <w:szCs w:val="24"/>
        </w:rPr>
      </w:pPr>
      <w:r>
        <w:rPr>
          <w:rFonts w:hint="default" w:ascii="Times New Roman" w:hAnsi="Times New Roman" w:eastAsia="等线" w:cs="Times New Roman"/>
          <w:sz w:val="24"/>
          <w:szCs w:val="24"/>
        </w:rPr>
        <w:t>However, the effectiveness of check-ins in MALL is not perfect. Some researchers (Papi &amp; Teixeira, 2018) argue</w:t>
      </w:r>
      <w:r>
        <w:rPr>
          <w:rFonts w:hint="default" w:ascii="Times New Roman" w:hAnsi="Times New Roman" w:eastAsia="等线" w:cs="Times New Roman"/>
          <w:sz w:val="24"/>
          <w:szCs w:val="24"/>
          <w:lang w:val="en-US" w:eastAsia="zh-CN"/>
        </w:rPr>
        <w:t>d</w:t>
      </w:r>
      <w:r>
        <w:rPr>
          <w:rFonts w:hint="default" w:ascii="Times New Roman" w:hAnsi="Times New Roman" w:eastAsia="等线" w:cs="Times New Roman"/>
          <w:sz w:val="24"/>
          <w:szCs w:val="24"/>
        </w:rPr>
        <w:t xml:space="preserve"> that the focus on quantifiable metrics, such as the number of words learned or minutes studied, may overshadow the quality of learning. </w:t>
      </w:r>
      <w:r>
        <w:rPr>
          <w:rFonts w:hint="default" w:ascii="Times New Roman" w:hAnsi="Times New Roman" w:eastAsia="等线" w:cs="Times New Roman"/>
          <w:sz w:val="24"/>
          <w:szCs w:val="24"/>
          <w:lang w:val="en-US" w:eastAsia="zh-CN"/>
        </w:rPr>
        <w:t>W</w:t>
      </w:r>
      <w:r>
        <w:rPr>
          <w:rFonts w:hint="default" w:ascii="Times New Roman" w:hAnsi="Times New Roman" w:eastAsia="等线" w:cs="Times New Roman"/>
          <w:sz w:val="24"/>
          <w:szCs w:val="24"/>
        </w:rPr>
        <w:t>hile these apps perform well for their interactivity and utility in enhancing English communication skills, they lack features that facilitate immediate dialogue among learners and online language communities, which are critical for social interaction</w:t>
      </w:r>
      <w:r>
        <w:rPr>
          <w:rFonts w:hint="default" w:ascii="Times New Roman" w:hAnsi="Times New Roman" w:eastAsia="等线" w:cs="Times New Roman"/>
          <w:sz w:val="24"/>
          <w:szCs w:val="24"/>
          <w:lang w:val="en-US" w:eastAsia="zh-CN"/>
        </w:rPr>
        <w:t xml:space="preserve">, according to </w:t>
      </w:r>
      <w:r>
        <w:rPr>
          <w:rFonts w:hint="default" w:ascii="Times New Roman" w:hAnsi="Times New Roman" w:eastAsia="等线" w:cs="Times New Roman"/>
          <w:sz w:val="24"/>
          <w:szCs w:val="24"/>
        </w:rPr>
        <w:t>Papi &amp; Teixeira</w:t>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rPr>
        <w:t>2018</w:t>
      </w:r>
      <w:r>
        <w:rPr>
          <w:rFonts w:hint="default" w:ascii="Times New Roman" w:hAnsi="Times New Roman" w:eastAsia="等线" w:cs="Times New Roman"/>
          <w:sz w:val="24"/>
          <w:szCs w:val="24"/>
          <w:lang w:val="en-US" w:eastAsia="zh-CN"/>
        </w:rPr>
        <w:t>)</w:t>
      </w:r>
      <w:r>
        <w:rPr>
          <w:rFonts w:hint="default" w:ascii="Times New Roman" w:hAnsi="Times New Roman" w:eastAsia="等线" w:cs="Times New Roman"/>
          <w:sz w:val="24"/>
          <w:szCs w:val="24"/>
        </w:rPr>
        <w:t>.</w:t>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rPr>
        <w:t xml:space="preserve">Furthermore, the public nature of check-ins could misguide the overall impression, where learners may prioritize appearance over genuine learning outcomes (Goffman, 1959). </w:t>
      </w:r>
    </w:p>
    <w:p w14:paraId="10D99485">
      <w:pPr>
        <w:keepNext w:val="0"/>
        <w:keepLines w:val="0"/>
        <w:pageBreakBefore w:val="0"/>
        <w:widowControl w:val="0"/>
        <w:kinsoku/>
        <w:wordWrap/>
        <w:overflowPunct/>
        <w:topLinePunct w:val="0"/>
        <w:autoSpaceDE/>
        <w:autoSpaceDN/>
        <w:bidi w:val="0"/>
        <w:adjustRightInd/>
        <w:snapToGrid/>
        <w:spacing w:line="240" w:lineRule="auto"/>
        <w:ind w:firstLine="420"/>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rPr>
        <w:t>In conclusion, MALL, with their interactive and social attributes, provides a dynamic approach to language learning. They leverage the affordances of mobile technology to provide learners with a flexible and engaging learning environment. While there is evidence to support the positive effects of check-ins on motivation, feedback, and vocabulary retention, further research is needed to understand their impact on deeper levels of language learning and the potential drawbacks associated with MALL.</w:t>
      </w:r>
      <w:r>
        <w:rPr>
          <w:rFonts w:hint="default" w:ascii="Times New Roman" w:hAnsi="Times New Roman" w:eastAsia="等线" w:cs="Times New Roman"/>
          <w:sz w:val="24"/>
          <w:szCs w:val="24"/>
          <w:lang w:val="en-US" w:eastAsia="zh-CN"/>
        </w:rPr>
        <w:t xml:space="preserve"> </w:t>
      </w:r>
    </w:p>
    <w:p w14:paraId="3815497A">
      <w:pPr>
        <w:keepNext w:val="0"/>
        <w:keepLines w:val="0"/>
        <w:pageBreakBefore w:val="0"/>
        <w:widowControl w:val="0"/>
        <w:kinsoku/>
        <w:wordWrap/>
        <w:overflowPunct/>
        <w:topLinePunct w:val="0"/>
        <w:autoSpaceDE/>
        <w:autoSpaceDN/>
        <w:bidi w:val="0"/>
        <w:adjustRightInd/>
        <w:snapToGrid/>
        <w:spacing w:line="240" w:lineRule="auto"/>
        <w:ind w:firstLine="420"/>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Thus, the research questions are as follows:</w:t>
      </w:r>
    </w:p>
    <w:p w14:paraId="79F871BF">
      <w:pPr>
        <w:keepNext w:val="0"/>
        <w:keepLines w:val="0"/>
        <w:pageBreakBefore w:val="0"/>
        <w:widowControl w:val="0"/>
        <w:numPr>
          <w:ilvl w:val="0"/>
          <w:numId w:val="2"/>
        </w:numPr>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How can social media platforms influence language learning, particularly in terms of motivation and engagement?</w:t>
      </w:r>
    </w:p>
    <w:p w14:paraId="2DC68172">
      <w:pPr>
        <w:keepNext w:val="0"/>
        <w:keepLines w:val="0"/>
        <w:pageBreakBefore w:val="0"/>
        <w:widowControl w:val="0"/>
        <w:numPr>
          <w:ilvl w:val="0"/>
          <w:numId w:val="2"/>
        </w:numPr>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rPr>
      </w:pPr>
      <w:r>
        <w:rPr>
          <w:rFonts w:hint="default" w:ascii="Times New Roman" w:hAnsi="Times New Roman" w:eastAsia="等线" w:cs="Times New Roman"/>
          <w:sz w:val="24"/>
          <w:szCs w:val="24"/>
          <w:lang w:val="en-US" w:eastAsia="zh-CN"/>
        </w:rPr>
        <w:t>To what extent does the public display of learning create a competitive learning environment?</w:t>
      </w:r>
    </w:p>
    <w:p w14:paraId="11A28854">
      <w:pPr>
        <w:keepNext w:val="0"/>
        <w:keepLines w:val="0"/>
        <w:pageBreakBefore w:val="0"/>
        <w:widowControl w:val="0"/>
        <w:numPr>
          <w:ilvl w:val="0"/>
          <w:numId w:val="2"/>
        </w:numPr>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rPr>
      </w:pPr>
      <w:r>
        <w:rPr>
          <w:rFonts w:hint="default" w:ascii="Times New Roman" w:hAnsi="Times New Roman" w:eastAsia="等线" w:cs="Times New Roman"/>
          <w:sz w:val="24"/>
          <w:szCs w:val="24"/>
          <w:lang w:val="en-US" w:eastAsia="zh-CN"/>
        </w:rPr>
        <w:t>How do personal characteristics affect attitudes toward social media interaction on language learning in MALL?</w:t>
      </w:r>
    </w:p>
    <w:p w14:paraId="4555DC4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rPr>
      </w:pPr>
    </w:p>
    <w:p w14:paraId="0262C086">
      <w:pPr>
        <w:keepNext w:val="0"/>
        <w:keepLines w:val="0"/>
        <w:pageBreakBefore w:val="0"/>
        <w:numPr>
          <w:ilvl w:val="0"/>
          <w:numId w:val="1"/>
        </w:numPr>
        <w:kinsoku/>
        <w:wordWrap/>
        <w:overflowPunct/>
        <w:topLinePunct w:val="0"/>
        <w:autoSpaceDE/>
        <w:autoSpaceDN/>
        <w:bidi w:val="0"/>
        <w:adjustRightInd/>
        <w:snapToGrid/>
        <w:spacing w:line="240" w:lineRule="auto"/>
        <w:ind w:left="0" w:leftChars="0" w:firstLine="0" w:firstLineChars="0"/>
        <w:jc w:val="both"/>
        <w:rPr>
          <w:rFonts w:hint="default" w:ascii="Times New Roman" w:hAnsi="Times New Roman" w:cs="Times New Roman"/>
          <w:b/>
          <w:bCs/>
          <w:sz w:val="24"/>
          <w:szCs w:val="24"/>
        </w:rPr>
      </w:pPr>
      <w:r>
        <w:rPr>
          <w:rFonts w:hint="default" w:ascii="Times New Roman" w:hAnsi="Times New Roman" w:cs="Times New Roman"/>
          <w:b/>
          <w:bCs/>
          <w:sz w:val="24"/>
          <w:szCs w:val="24"/>
        </w:rPr>
        <w:t>Methodology</w:t>
      </w:r>
    </w:p>
    <w:p w14:paraId="4D2C0425">
      <w:pPr>
        <w:keepNext w:val="0"/>
        <w:keepLines w:val="0"/>
        <w:pageBreakBefore w:val="0"/>
        <w:numPr>
          <w:ilvl w:val="0"/>
          <w:numId w:val="0"/>
        </w:numPr>
        <w:kinsoku/>
        <w:wordWrap/>
        <w:overflowPunct/>
        <w:topLinePunct w:val="0"/>
        <w:autoSpaceDE/>
        <w:autoSpaceDN/>
        <w:bidi w:val="0"/>
        <w:adjustRightInd/>
        <w:snapToGrid/>
        <w:spacing w:line="240" w:lineRule="auto"/>
        <w:ind w:leftChars="0"/>
        <w:jc w:val="both"/>
        <w:rPr>
          <w:rFonts w:hint="default" w:ascii="Times New Roman" w:hAnsi="Times New Roman" w:cs="Times New Roman"/>
          <w:b/>
          <w:bCs/>
          <w:sz w:val="24"/>
          <w:szCs w:val="24"/>
        </w:rPr>
      </w:pPr>
    </w:p>
    <w:p w14:paraId="54A88D43">
      <w:pPr>
        <w:keepNext w:val="0"/>
        <w:keepLines w:val="0"/>
        <w:pageBreakBefore w:val="0"/>
        <w:numPr>
          <w:ilvl w:val="0"/>
          <w:numId w:val="0"/>
        </w:numPr>
        <w:kinsoku/>
        <w:wordWrap/>
        <w:overflowPunct/>
        <w:topLinePunct w:val="0"/>
        <w:autoSpaceDE/>
        <w:autoSpaceDN/>
        <w:bidi w:val="0"/>
        <w:adjustRightInd/>
        <w:snapToGrid/>
        <w:spacing w:line="240" w:lineRule="auto"/>
        <w:ind w:leftChars="0"/>
        <w:jc w:val="both"/>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3.1 Participants</w:t>
      </w:r>
    </w:p>
    <w:p w14:paraId="1F213D2A">
      <w:pPr>
        <w:keepNext w:val="0"/>
        <w:keepLines w:val="0"/>
        <w:pageBreakBefore w:val="0"/>
        <w:kinsoku/>
        <w:wordWrap/>
        <w:overflowPunct/>
        <w:topLinePunct w:val="0"/>
        <w:autoSpaceDE/>
        <w:autoSpaceDN/>
        <w:bidi w:val="0"/>
        <w:adjustRightInd/>
        <w:snapToGrid/>
        <w:spacing w:line="240" w:lineRule="auto"/>
        <w:ind w:firstLine="42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350 </w:t>
      </w:r>
      <w:r>
        <w:rPr>
          <w:rFonts w:hint="eastAsia" w:ascii="Times New Roman" w:hAnsi="Times New Roman" w:cs="Times New Roman"/>
          <w:sz w:val="24"/>
          <w:szCs w:val="24"/>
          <w:lang w:val="en-US" w:eastAsia="zh-CN"/>
        </w:rPr>
        <w:t xml:space="preserve">university </w:t>
      </w:r>
      <w:r>
        <w:rPr>
          <w:rFonts w:hint="default" w:ascii="Times New Roman" w:hAnsi="Times New Roman" w:cs="Times New Roman"/>
          <w:sz w:val="24"/>
          <w:szCs w:val="24"/>
        </w:rPr>
        <w:t xml:space="preserve">students from </w:t>
      </w:r>
      <w:r>
        <w:rPr>
          <w:rFonts w:hint="eastAsia" w:ascii="Times New Roman" w:hAnsi="Times New Roman" w:cs="Times New Roman"/>
          <w:sz w:val="24"/>
          <w:szCs w:val="24"/>
          <w:lang w:val="en-US" w:eastAsia="zh-CN"/>
        </w:rPr>
        <w:t>Shanghai were invited</w:t>
      </w:r>
      <w:r>
        <w:rPr>
          <w:rFonts w:hint="default" w:ascii="Times New Roman" w:hAnsi="Times New Roman" w:cs="Times New Roman"/>
          <w:sz w:val="24"/>
          <w:szCs w:val="24"/>
        </w:rPr>
        <w:t xml:space="preserve">, including Shanghai Jiao Tong University, Fudan University, Shanghai University of Finance and Economics,etc., to complete the </w:t>
      </w:r>
      <w:r>
        <w:rPr>
          <w:rFonts w:hint="eastAsia" w:ascii="Times New Roman" w:hAnsi="Times New Roman" w:cs="Times New Roman"/>
          <w:sz w:val="24"/>
          <w:szCs w:val="24"/>
          <w:lang w:val="en-US" w:eastAsia="zh-CN"/>
        </w:rPr>
        <w:t xml:space="preserve">online questionnaire </w:t>
      </w:r>
      <w:r>
        <w:rPr>
          <w:rFonts w:hint="default" w:ascii="Times New Roman" w:hAnsi="Times New Roman" w:cs="Times New Roman"/>
          <w:sz w:val="24"/>
          <w:szCs w:val="24"/>
        </w:rPr>
        <w:t>survey. To be specific, the participants involved 64 second-year and 64 third-year English major students (totaling 128 students), as well as 111 second-year and 111 third-year students from non-English majors (totaling 222 students). The participants were categorized into two groups based on their use of mobile social media’s check-in function, defined as having used it for social media sharing continuously for 3 days. Those who met this criterion were placed in the “user group” (n=197), while those who did not were placed in the “non-user group” (n=153). Students answered questions anonymously, which ensured the authenticity of the data. Each participant was given an informed consent form, which had been approved by the university’s institutional research review board. The form indicated that the study concerns attitudes toward social media interaction on language learning in MALL, that the students were not required to participate, and, if they did participate, they could withdraw from the study at any time without penalty. All students signed the form and participated fully.</w:t>
      </w:r>
    </w:p>
    <w:p w14:paraId="49AA3053">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 xml:space="preserve">3.2 Methodology </w:t>
      </w:r>
    </w:p>
    <w:p w14:paraId="391DCD04">
      <w:pPr>
        <w:keepNext w:val="0"/>
        <w:keepLines w:val="0"/>
        <w:pageBreakBefore w:val="0"/>
        <w:kinsoku/>
        <w:wordWrap/>
        <w:overflowPunct/>
        <w:topLinePunct w:val="0"/>
        <w:autoSpaceDE/>
        <w:autoSpaceDN/>
        <w:bidi w:val="0"/>
        <w:adjustRightInd/>
        <w:snapToGrid/>
        <w:spacing w:line="240" w:lineRule="auto"/>
        <w:ind w:firstLine="420"/>
        <w:jc w:val="both"/>
        <w:rPr>
          <w:rFonts w:hint="default" w:ascii="Times New Roman" w:hAnsi="Times New Roman" w:cs="Times New Roman"/>
          <w:sz w:val="24"/>
          <w:szCs w:val="24"/>
        </w:rPr>
      </w:pPr>
      <w:r>
        <w:rPr>
          <w:rFonts w:hint="default" w:ascii="Times New Roman" w:hAnsi="Times New Roman" w:cs="Times New Roman"/>
          <w:sz w:val="24"/>
          <w:szCs w:val="24"/>
        </w:rPr>
        <w:t xml:space="preserve">Section 1 </w:t>
      </w:r>
      <w:r>
        <w:rPr>
          <w:rFonts w:hint="eastAsia" w:ascii="Times New Roman" w:hAnsi="Times New Roman" w:cs="Times New Roman"/>
          <w:sz w:val="24"/>
          <w:szCs w:val="24"/>
          <w:lang w:val="en-US" w:eastAsia="zh-CN"/>
        </w:rPr>
        <w:t xml:space="preserve">of the questionnaire </w:t>
      </w:r>
      <w:r>
        <w:rPr>
          <w:rFonts w:hint="default" w:ascii="Times New Roman" w:hAnsi="Times New Roman" w:cs="Times New Roman"/>
          <w:sz w:val="24"/>
          <w:szCs w:val="24"/>
        </w:rPr>
        <w:t>was adapted from Fazeena et al. (2016)</w:t>
      </w:r>
      <w:r>
        <w:rPr>
          <w:rFonts w:hint="eastAsia" w:ascii="Times New Roman" w:hAnsi="Times New Roman" w:cs="Times New Roman"/>
          <w:sz w:val="24"/>
          <w:szCs w:val="24"/>
          <w:lang w:val="en-US" w:eastAsia="zh-CN"/>
        </w:rPr>
        <w:t>. It</w:t>
      </w:r>
      <w:r>
        <w:rPr>
          <w:rFonts w:hint="default" w:ascii="Times New Roman" w:hAnsi="Times New Roman" w:cs="Times New Roman"/>
          <w:sz w:val="24"/>
          <w:szCs w:val="24"/>
        </w:rPr>
        <w:t xml:space="preserve"> aimed to investigate the characteristics and mechanisms of the “check-in” mode, which covered </w:t>
      </w:r>
      <w:r>
        <w:rPr>
          <w:rFonts w:hint="eastAsia" w:ascii="Times New Roman" w:hAnsi="Times New Roman" w:cs="Times New Roman"/>
          <w:sz w:val="24"/>
          <w:szCs w:val="24"/>
          <w:lang w:val="en-US" w:eastAsia="zh-CN"/>
        </w:rPr>
        <w:t xml:space="preserve">four </w:t>
      </w:r>
      <w:r>
        <w:rPr>
          <w:rFonts w:hint="default" w:ascii="Times New Roman" w:hAnsi="Times New Roman" w:cs="Times New Roman"/>
          <w:sz w:val="24"/>
          <w:szCs w:val="24"/>
        </w:rPr>
        <w:t xml:space="preserve">basic research variables, including the gender, length of time studying English, major, and age. The reliability of this instrument was established by Wright, et al. internal consistency (Cronbach’s alpha) that is .728, showing its high reliability. Furthermore, its content validity was also evaluated by inviting an expert in foreign language education to give suggestions. Some modifications were made to ensure it conformed to Chinese students’ real learning and living conditions. </w:t>
      </w:r>
      <w:r>
        <w:rPr>
          <w:rFonts w:hint="eastAsia" w:ascii="Times New Roman" w:hAnsi="Times New Roman" w:cs="Times New Roman"/>
          <w:sz w:val="24"/>
          <w:szCs w:val="24"/>
          <w:lang w:val="en-US" w:eastAsia="zh-CN"/>
        </w:rPr>
        <w:t>Moreover, s</w:t>
      </w:r>
      <w:r>
        <w:rPr>
          <w:rFonts w:hint="default" w:ascii="Times New Roman" w:hAnsi="Times New Roman" w:cs="Times New Roman"/>
          <w:sz w:val="24"/>
          <w:szCs w:val="24"/>
        </w:rPr>
        <w:t xml:space="preserve">ection 2 used a four-point Likert scale ranging from “Strongly Agree” (4) to “Strongly Disagree” (1), to gauge participant responses. Exploratory Factor Analysis (EFA) confirmed that the loading for each item were appropriately high (&gt; 0.5), validating the findings. Cronbach’s alpha, which is .751, further verified the internal consistency and reliability of the survey within the given context. </w:t>
      </w:r>
    </w:p>
    <w:p w14:paraId="15CCD6A5">
      <w:pPr>
        <w:keepNext w:val="0"/>
        <w:keepLines w:val="0"/>
        <w:pageBreakBefore w:val="0"/>
        <w:kinsoku/>
        <w:wordWrap/>
        <w:overflowPunct/>
        <w:topLinePunct w:val="0"/>
        <w:autoSpaceDE/>
        <w:autoSpaceDN/>
        <w:bidi w:val="0"/>
        <w:adjustRightInd/>
        <w:snapToGrid/>
        <w:spacing w:line="240" w:lineRule="auto"/>
        <w:ind w:firstLine="420" w:firstLineChars="0"/>
        <w:jc w:val="both"/>
        <w:rPr>
          <w:rFonts w:hint="default" w:ascii="Times New Roman" w:hAnsi="Times New Roman" w:cs="Times New Roman"/>
          <w:color w:val="0000FF"/>
          <w:sz w:val="24"/>
          <w:szCs w:val="24"/>
        </w:rPr>
      </w:pPr>
      <w:r>
        <w:rPr>
          <w:rFonts w:hint="default" w:ascii="Times New Roman" w:hAnsi="Times New Roman" w:cs="Times New Roman"/>
          <w:sz w:val="24"/>
          <w:szCs w:val="24"/>
        </w:rPr>
        <w:t>The questionnaire for the study was published through Wen Juan Xing. Once the questionnaire was well designed, it was uploaded to this online platform and open for completion. Students were expected to follow the instructions in the questionnaire to ensure that their responses reflected their actual situation to the utmost extent.After the data collection was completed, the filled data was converted into an Excel file that was downloaded for subsequent data analysis.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IBM SPSS Software was employed for more advanced statistical analysis</w:t>
      </w:r>
      <w:r>
        <w:rPr>
          <w:rFonts w:hint="eastAsia" w:ascii="Times New Roman" w:hAnsi="Times New Roman" w:cs="Times New Roman"/>
          <w:sz w:val="24"/>
          <w:szCs w:val="24"/>
          <w:lang w:val="en-US" w:eastAsia="zh-CN"/>
        </w:rPr>
        <w:t xml:space="preserve">, including the mean score analysis of each attitude statement and </w:t>
      </w:r>
      <w:r>
        <w:rPr>
          <w:rFonts w:hint="default" w:ascii="Times New Roman" w:hAnsi="Times New Roman" w:cs="Times New Roman"/>
          <w:sz w:val="24"/>
          <w:szCs w:val="24"/>
        </w:rPr>
        <w:t>the Pearson correlation analysis</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to identify </w:t>
      </w:r>
      <w:r>
        <w:rPr>
          <w:rFonts w:hint="eastAsia" w:ascii="Times New Roman" w:hAnsi="Times New Roman" w:cs="Times New Roman"/>
          <w:sz w:val="24"/>
          <w:szCs w:val="24"/>
          <w:lang w:val="en-US" w:eastAsia="zh-CN"/>
        </w:rPr>
        <w:t xml:space="preserve">opinions, </w:t>
      </w:r>
      <w:r>
        <w:rPr>
          <w:rFonts w:hint="default" w:ascii="Times New Roman" w:hAnsi="Times New Roman" w:cs="Times New Roman"/>
          <w:sz w:val="24"/>
          <w:szCs w:val="24"/>
        </w:rPr>
        <w:t xml:space="preserve">correlations and other significant patterns within the data set. </w:t>
      </w:r>
    </w:p>
    <w:p w14:paraId="15026B22">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4"/>
          <w:szCs w:val="24"/>
        </w:rPr>
      </w:pPr>
    </w:p>
    <w:p w14:paraId="6EEF3582">
      <w:pPr>
        <w:keepNext w:val="0"/>
        <w:keepLines w:val="0"/>
        <w:pageBreakBefore w:val="0"/>
        <w:numPr>
          <w:ilvl w:val="0"/>
          <w:numId w:val="0"/>
        </w:numPr>
        <w:kinsoku/>
        <w:wordWrap/>
        <w:overflowPunct/>
        <w:topLinePunct w:val="0"/>
        <w:autoSpaceDE/>
        <w:autoSpaceDN/>
        <w:bidi w:val="0"/>
        <w:adjustRightInd/>
        <w:snapToGrid/>
        <w:spacing w:line="240" w:lineRule="auto"/>
        <w:jc w:val="both"/>
        <w:rPr>
          <w:rFonts w:hint="default" w:ascii="Times New Roman" w:hAnsi="Times New Roman" w:cs="Times New Roman"/>
          <w:b/>
          <w:bCs/>
          <w:sz w:val="24"/>
          <w:szCs w:val="24"/>
        </w:rPr>
      </w:pPr>
      <w:r>
        <w:rPr>
          <w:rFonts w:hint="default" w:ascii="Times New Roman" w:hAnsi="Times New Roman" w:cs="Times New Roman" w:eastAsiaTheme="minorEastAsia"/>
          <w:b/>
          <w:bCs/>
          <w:kern w:val="2"/>
          <w:sz w:val="24"/>
          <w:szCs w:val="24"/>
          <w:lang w:val="en-US" w:eastAsia="zh-CN" w:bidi="ar-SA"/>
        </w:rPr>
        <w:t>4.</w:t>
      </w:r>
      <w:r>
        <w:rPr>
          <w:rFonts w:hint="default" w:ascii="Times New Roman" w:hAnsi="Times New Roman" w:cs="Times New Roman"/>
          <w:b/>
          <w:bCs/>
          <w:sz w:val="24"/>
          <w:szCs w:val="24"/>
        </w:rPr>
        <w:t xml:space="preserve"> Results</w:t>
      </w:r>
    </w:p>
    <w:p w14:paraId="7671B144">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4.1  Descriptive </w:t>
      </w:r>
      <w:r>
        <w:rPr>
          <w:rFonts w:hint="eastAsia" w:ascii="Times New Roman" w:hAnsi="Times New Roman" w:cs="Times New Roman"/>
          <w:b/>
          <w:bCs/>
          <w:sz w:val="24"/>
          <w:szCs w:val="24"/>
          <w:lang w:val="en-US" w:eastAsia="zh-CN"/>
        </w:rPr>
        <w:t>R</w:t>
      </w:r>
      <w:r>
        <w:rPr>
          <w:rFonts w:hint="default" w:ascii="Times New Roman" w:hAnsi="Times New Roman" w:cs="Times New Roman"/>
          <w:b/>
          <w:bCs/>
          <w:sz w:val="24"/>
          <w:szCs w:val="24"/>
        </w:rPr>
        <w:t>esults</w:t>
      </w:r>
    </w:p>
    <w:p w14:paraId="4F73C1D5">
      <w:pPr>
        <w:keepNext w:val="0"/>
        <w:keepLines w:val="0"/>
        <w:pageBreakBefore w:val="0"/>
        <w:kinsoku/>
        <w:wordWrap/>
        <w:overflowPunct/>
        <w:topLinePunct w:val="0"/>
        <w:autoSpaceDE/>
        <w:autoSpaceDN/>
        <w:bidi w:val="0"/>
        <w:adjustRightInd/>
        <w:snapToGrid/>
        <w:spacing w:line="240" w:lineRule="auto"/>
        <w:ind w:firstLine="420"/>
        <w:jc w:val="both"/>
        <w:rPr>
          <w:rFonts w:hint="default" w:ascii="Times New Roman" w:hAnsi="Times New Roman" w:cs="Times New Roman"/>
          <w:sz w:val="24"/>
          <w:szCs w:val="24"/>
        </w:rPr>
      </w:pPr>
      <w:r>
        <w:rPr>
          <w:rFonts w:hint="default" w:ascii="Times New Roman" w:hAnsi="Times New Roman" w:cs="Times New Roman"/>
          <w:sz w:val="24"/>
          <w:szCs w:val="24"/>
        </w:rPr>
        <w:t>According to Table 1, of all participants, 56.3% have participated in English learning “check-ins”, which confirms the popularity of the social media function among university students. More than 60% of females have participated in “study check-in”, much higher than the percentage of males (45%). Figures show that 67.5% of the user group started learning English in elementary school, a much higher percentage than that of non-users, which indicates that learners who choose to “study check-in” usually have a longer experience of learning English.</w:t>
      </w:r>
    </w:p>
    <w:p w14:paraId="46317A9E">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Table 1 </w:t>
      </w:r>
    </w:p>
    <w:p w14:paraId="7EAB0474">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i/>
          <w:iCs/>
          <w:sz w:val="24"/>
          <w:szCs w:val="24"/>
        </w:rPr>
      </w:pPr>
      <w:r>
        <w:rPr>
          <w:rFonts w:hint="default" w:ascii="Times New Roman" w:hAnsi="Times New Roman" w:cs="Times New Roman"/>
          <w:i/>
          <w:iCs/>
          <w:sz w:val="24"/>
          <w:szCs w:val="24"/>
        </w:rPr>
        <w:t>Descriptive Statistics of Participants in the User and Non-User Groups</w:t>
      </w:r>
    </w:p>
    <w:tbl>
      <w:tblPr>
        <w:tblStyle w:val="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7"/>
        <w:gridCol w:w="1479"/>
        <w:gridCol w:w="876"/>
        <w:gridCol w:w="1107"/>
        <w:gridCol w:w="1205"/>
        <w:gridCol w:w="1173"/>
        <w:gridCol w:w="1223"/>
        <w:gridCol w:w="1148"/>
      </w:tblGrid>
      <w:tr w14:paraId="1FC8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154" w:type="pct"/>
            <w:tcBorders>
              <w:top w:val="single" w:color="000000" w:sz="12" w:space="0"/>
              <w:left w:val="nil"/>
              <w:bottom w:val="single" w:color="000000" w:sz="4" w:space="0"/>
              <w:right w:val="nil"/>
              <w:tl2br w:val="nil"/>
            </w:tcBorders>
            <w:shd w:val="clear" w:color="auto" w:fill="FFFFFF"/>
          </w:tcPr>
          <w:p w14:paraId="0F8480FA">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Group</w:t>
            </w:r>
          </w:p>
        </w:tc>
        <w:tc>
          <w:tcPr>
            <w:tcW w:w="692" w:type="pct"/>
            <w:tcBorders>
              <w:top w:val="single" w:color="000000" w:sz="12" w:space="0"/>
              <w:left w:val="nil"/>
              <w:bottom w:val="single" w:color="000000" w:sz="4" w:space="0"/>
              <w:right w:val="nil"/>
            </w:tcBorders>
            <w:shd w:val="clear" w:color="auto" w:fill="FFFFFF"/>
          </w:tcPr>
          <w:p w14:paraId="5524316B">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Mean Age</w:t>
            </w:r>
          </w:p>
        </w:tc>
        <w:tc>
          <w:tcPr>
            <w:tcW w:w="410" w:type="pct"/>
            <w:tcBorders>
              <w:top w:val="single" w:color="000000" w:sz="12" w:space="0"/>
              <w:left w:val="nil"/>
              <w:bottom w:val="single" w:color="000000" w:sz="4" w:space="0"/>
              <w:right w:val="nil"/>
            </w:tcBorders>
            <w:shd w:val="clear" w:color="auto" w:fill="FFFFFF"/>
          </w:tcPr>
          <w:p w14:paraId="7C0E9758">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SD</w:t>
            </w:r>
          </w:p>
        </w:tc>
        <w:tc>
          <w:tcPr>
            <w:tcW w:w="518" w:type="pct"/>
            <w:tcBorders>
              <w:top w:val="single" w:color="000000" w:sz="12" w:space="0"/>
              <w:left w:val="nil"/>
              <w:bottom w:val="single" w:color="000000" w:sz="4" w:space="0"/>
              <w:right w:val="nil"/>
            </w:tcBorders>
            <w:shd w:val="clear" w:color="auto" w:fill="FFFFFF"/>
          </w:tcPr>
          <w:p w14:paraId="031F1B30">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Min</w:t>
            </w:r>
          </w:p>
        </w:tc>
        <w:tc>
          <w:tcPr>
            <w:tcW w:w="564" w:type="pct"/>
            <w:tcBorders>
              <w:top w:val="single" w:color="000000" w:sz="12" w:space="0"/>
              <w:left w:val="nil"/>
              <w:bottom w:val="single" w:color="000000" w:sz="4" w:space="0"/>
              <w:right w:val="nil"/>
            </w:tcBorders>
            <w:shd w:val="clear" w:color="auto" w:fill="FFFFFF"/>
          </w:tcPr>
          <w:p w14:paraId="7472A2ED">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Max</w:t>
            </w:r>
          </w:p>
        </w:tc>
        <w:tc>
          <w:tcPr>
            <w:tcW w:w="549" w:type="pct"/>
            <w:tcBorders>
              <w:top w:val="single" w:color="000000" w:sz="12" w:space="0"/>
              <w:left w:val="nil"/>
              <w:bottom w:val="single" w:color="000000" w:sz="4" w:space="0"/>
              <w:right w:val="nil"/>
            </w:tcBorders>
            <w:shd w:val="clear" w:color="auto" w:fill="FFFFFF"/>
          </w:tcPr>
          <w:p w14:paraId="3A23303F">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Female</w:t>
            </w:r>
          </w:p>
        </w:tc>
        <w:tc>
          <w:tcPr>
            <w:tcW w:w="572" w:type="pct"/>
            <w:tcBorders>
              <w:top w:val="single" w:color="000000" w:sz="12" w:space="0"/>
              <w:left w:val="nil"/>
              <w:bottom w:val="single" w:color="000000" w:sz="4" w:space="0"/>
              <w:right w:val="nil"/>
            </w:tcBorders>
            <w:shd w:val="clear" w:color="auto" w:fill="FFFFFF"/>
          </w:tcPr>
          <w:p w14:paraId="503DDB42">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Male</w:t>
            </w:r>
          </w:p>
        </w:tc>
        <w:tc>
          <w:tcPr>
            <w:tcW w:w="537" w:type="pct"/>
            <w:tcBorders>
              <w:top w:val="single" w:color="000000" w:sz="12" w:space="0"/>
              <w:left w:val="nil"/>
              <w:bottom w:val="single" w:color="000000" w:sz="4" w:space="0"/>
              <w:right w:val="nil"/>
            </w:tcBorders>
            <w:shd w:val="clear" w:color="auto" w:fill="FFFFFF"/>
          </w:tcPr>
          <w:p w14:paraId="2A771A44">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Total</w:t>
            </w:r>
          </w:p>
        </w:tc>
      </w:tr>
      <w:tr w14:paraId="4C82E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154" w:type="pct"/>
            <w:tcBorders>
              <w:top w:val="single" w:color="000000" w:sz="4" w:space="0"/>
              <w:left w:val="nil"/>
              <w:bottom w:val="nil"/>
              <w:right w:val="nil"/>
            </w:tcBorders>
            <w:shd w:val="clear" w:color="auto" w:fill="FFFFFF"/>
          </w:tcPr>
          <w:p w14:paraId="50E803D5">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User Group</w:t>
            </w:r>
          </w:p>
        </w:tc>
        <w:tc>
          <w:tcPr>
            <w:tcW w:w="692" w:type="pct"/>
            <w:tcBorders>
              <w:top w:val="single" w:color="000000" w:sz="4" w:space="0"/>
              <w:left w:val="nil"/>
              <w:bottom w:val="nil"/>
              <w:right w:val="nil"/>
            </w:tcBorders>
            <w:shd w:val="clear" w:color="auto" w:fill="FFFFFF"/>
          </w:tcPr>
          <w:p w14:paraId="4A98CB1B">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20.51</w:t>
            </w:r>
          </w:p>
        </w:tc>
        <w:tc>
          <w:tcPr>
            <w:tcW w:w="410" w:type="pct"/>
            <w:tcBorders>
              <w:top w:val="single" w:color="000000" w:sz="4" w:space="0"/>
              <w:left w:val="nil"/>
              <w:bottom w:val="nil"/>
              <w:right w:val="nil"/>
            </w:tcBorders>
            <w:shd w:val="clear" w:color="auto" w:fill="FFFFFF"/>
          </w:tcPr>
          <w:p w14:paraId="05912787">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1.43</w:t>
            </w:r>
          </w:p>
        </w:tc>
        <w:tc>
          <w:tcPr>
            <w:tcW w:w="518" w:type="pct"/>
            <w:tcBorders>
              <w:top w:val="single" w:color="000000" w:sz="4" w:space="0"/>
              <w:left w:val="nil"/>
              <w:bottom w:val="nil"/>
              <w:right w:val="nil"/>
            </w:tcBorders>
            <w:shd w:val="clear" w:color="auto" w:fill="FFFFFF"/>
          </w:tcPr>
          <w:p w14:paraId="5A177A98">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18</w:t>
            </w:r>
          </w:p>
        </w:tc>
        <w:tc>
          <w:tcPr>
            <w:tcW w:w="564" w:type="pct"/>
            <w:tcBorders>
              <w:top w:val="single" w:color="000000" w:sz="4" w:space="0"/>
              <w:left w:val="nil"/>
              <w:bottom w:val="nil"/>
              <w:right w:val="nil"/>
            </w:tcBorders>
            <w:shd w:val="clear" w:color="auto" w:fill="FFFFFF"/>
          </w:tcPr>
          <w:p w14:paraId="45A0AB96">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24</w:t>
            </w:r>
          </w:p>
        </w:tc>
        <w:tc>
          <w:tcPr>
            <w:tcW w:w="549" w:type="pct"/>
            <w:tcBorders>
              <w:top w:val="single" w:color="000000" w:sz="4" w:space="0"/>
              <w:left w:val="nil"/>
              <w:bottom w:val="nil"/>
              <w:right w:val="nil"/>
            </w:tcBorders>
            <w:shd w:val="clear" w:color="auto" w:fill="FFFFFF"/>
          </w:tcPr>
          <w:p w14:paraId="32987532">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54</w:t>
            </w:r>
          </w:p>
        </w:tc>
        <w:tc>
          <w:tcPr>
            <w:tcW w:w="572" w:type="pct"/>
            <w:tcBorders>
              <w:top w:val="single" w:color="000000" w:sz="4" w:space="0"/>
              <w:left w:val="nil"/>
              <w:bottom w:val="nil"/>
              <w:right w:val="nil"/>
            </w:tcBorders>
            <w:shd w:val="clear" w:color="auto" w:fill="FFFFFF"/>
          </w:tcPr>
          <w:p w14:paraId="3E01BD9A">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143</w:t>
            </w:r>
          </w:p>
        </w:tc>
        <w:tc>
          <w:tcPr>
            <w:tcW w:w="537" w:type="pct"/>
            <w:tcBorders>
              <w:top w:val="single" w:color="000000" w:sz="4" w:space="0"/>
              <w:left w:val="nil"/>
              <w:bottom w:val="nil"/>
              <w:right w:val="nil"/>
            </w:tcBorders>
            <w:shd w:val="clear" w:color="auto" w:fill="FFFFFF"/>
          </w:tcPr>
          <w:p w14:paraId="28113BF6">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197</w:t>
            </w:r>
          </w:p>
        </w:tc>
      </w:tr>
      <w:tr w14:paraId="7A04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54" w:type="pct"/>
            <w:tcBorders>
              <w:top w:val="nil"/>
              <w:left w:val="nil"/>
              <w:bottom w:val="single" w:color="000000" w:sz="12" w:space="0"/>
              <w:right w:val="nil"/>
            </w:tcBorders>
            <w:shd w:val="clear" w:color="auto" w:fill="FFFFFF"/>
          </w:tcPr>
          <w:p w14:paraId="7C6860EB">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Non-User Group</w:t>
            </w:r>
          </w:p>
        </w:tc>
        <w:tc>
          <w:tcPr>
            <w:tcW w:w="692" w:type="pct"/>
            <w:tcBorders>
              <w:top w:val="nil"/>
              <w:left w:val="nil"/>
              <w:bottom w:val="single" w:color="000000" w:sz="12" w:space="0"/>
              <w:right w:val="nil"/>
            </w:tcBorders>
            <w:shd w:val="clear" w:color="auto" w:fill="FFFFFF"/>
          </w:tcPr>
          <w:p w14:paraId="0691CCDE">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20.58</w:t>
            </w:r>
          </w:p>
        </w:tc>
        <w:tc>
          <w:tcPr>
            <w:tcW w:w="410" w:type="pct"/>
            <w:tcBorders>
              <w:top w:val="nil"/>
              <w:left w:val="nil"/>
              <w:bottom w:val="single" w:color="000000" w:sz="12" w:space="0"/>
              <w:right w:val="nil"/>
            </w:tcBorders>
            <w:shd w:val="clear" w:color="auto" w:fill="FFFFFF"/>
          </w:tcPr>
          <w:p w14:paraId="2E021530">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1.14</w:t>
            </w:r>
          </w:p>
        </w:tc>
        <w:tc>
          <w:tcPr>
            <w:tcW w:w="518" w:type="pct"/>
            <w:tcBorders>
              <w:top w:val="nil"/>
              <w:left w:val="nil"/>
              <w:bottom w:val="single" w:color="000000" w:sz="12" w:space="0"/>
              <w:right w:val="nil"/>
            </w:tcBorders>
            <w:shd w:val="clear" w:color="auto" w:fill="FFFFFF"/>
          </w:tcPr>
          <w:p w14:paraId="31138984">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18</w:t>
            </w:r>
          </w:p>
        </w:tc>
        <w:tc>
          <w:tcPr>
            <w:tcW w:w="564" w:type="pct"/>
            <w:tcBorders>
              <w:top w:val="nil"/>
              <w:left w:val="nil"/>
              <w:bottom w:val="single" w:color="000000" w:sz="12" w:space="0"/>
              <w:right w:val="nil"/>
            </w:tcBorders>
            <w:shd w:val="clear" w:color="auto" w:fill="FFFFFF"/>
          </w:tcPr>
          <w:p w14:paraId="7182F38C">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24</w:t>
            </w:r>
          </w:p>
        </w:tc>
        <w:tc>
          <w:tcPr>
            <w:tcW w:w="549" w:type="pct"/>
            <w:tcBorders>
              <w:top w:val="nil"/>
              <w:left w:val="nil"/>
              <w:bottom w:val="single" w:color="000000" w:sz="12" w:space="0"/>
              <w:right w:val="nil"/>
            </w:tcBorders>
            <w:shd w:val="clear" w:color="auto" w:fill="FFFFFF"/>
          </w:tcPr>
          <w:p w14:paraId="1B746603">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102</w:t>
            </w:r>
          </w:p>
        </w:tc>
        <w:tc>
          <w:tcPr>
            <w:tcW w:w="572" w:type="pct"/>
            <w:tcBorders>
              <w:top w:val="nil"/>
              <w:left w:val="nil"/>
              <w:bottom w:val="single" w:color="000000" w:sz="12" w:space="0"/>
              <w:right w:val="nil"/>
            </w:tcBorders>
            <w:shd w:val="clear" w:color="auto" w:fill="FFFFFF"/>
          </w:tcPr>
          <w:p w14:paraId="00311B17">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51</w:t>
            </w:r>
          </w:p>
        </w:tc>
        <w:tc>
          <w:tcPr>
            <w:tcW w:w="537" w:type="pct"/>
            <w:tcBorders>
              <w:top w:val="nil"/>
              <w:left w:val="nil"/>
              <w:bottom w:val="single" w:color="000000" w:sz="12" w:space="0"/>
              <w:right w:val="nil"/>
            </w:tcBorders>
            <w:shd w:val="clear" w:color="auto" w:fill="FFFFFF"/>
          </w:tcPr>
          <w:p w14:paraId="1F459A9E">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153</w:t>
            </w:r>
          </w:p>
        </w:tc>
      </w:tr>
    </w:tbl>
    <w:p w14:paraId="0D0A9B98">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Note: SD = Standard Deviation; Min = Minimum; Max = Maximum.</w:t>
      </w:r>
    </w:p>
    <w:p w14:paraId="11BF01CD">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4"/>
          <w:szCs w:val="24"/>
        </w:rPr>
      </w:pPr>
    </w:p>
    <w:p w14:paraId="2D4856C1">
      <w:pPr>
        <w:keepNext w:val="0"/>
        <w:keepLines w:val="0"/>
        <w:pageBreakBefore w:val="0"/>
        <w:kinsoku/>
        <w:wordWrap/>
        <w:overflowPunct/>
        <w:topLinePunct w:val="0"/>
        <w:autoSpaceDE/>
        <w:autoSpaceDN/>
        <w:bidi w:val="0"/>
        <w:adjustRightInd/>
        <w:snapToGrid/>
        <w:spacing w:line="240" w:lineRule="auto"/>
        <w:ind w:firstLine="420"/>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survey results depicted in Table 2 reveal striking contrasts between users and non-users regarding their attitudes towards the “check-in” practice for English learning. Users demonstrated a strong inclination towards sharing their daily life and learning achievements on social media, as indicated by </w:t>
      </w:r>
      <w:r>
        <w:rPr>
          <w:rFonts w:hint="eastAsia" w:ascii="Times New Roman" w:hAnsi="Times New Roman" w:cs="Times New Roman"/>
          <w:sz w:val="24"/>
          <w:szCs w:val="24"/>
          <w:lang w:val="en-US" w:eastAsia="zh-CN"/>
        </w:rPr>
        <w:t xml:space="preserve">the </w:t>
      </w:r>
      <w:r>
        <w:rPr>
          <w:rFonts w:hint="default" w:ascii="Times New Roman" w:hAnsi="Times New Roman" w:cs="Times New Roman"/>
          <w:sz w:val="24"/>
          <w:szCs w:val="24"/>
        </w:rPr>
        <w:t xml:space="preserve">mean scores, </w:t>
      </w:r>
      <w:r>
        <w:rPr>
          <w:rFonts w:hint="eastAsia" w:ascii="Times New Roman" w:hAnsi="Times New Roman" w:cs="Times New Roman"/>
          <w:sz w:val="24"/>
          <w:szCs w:val="24"/>
          <w:lang w:val="en-US" w:eastAsia="zh-CN"/>
        </w:rPr>
        <w:t xml:space="preserve">3.5797, </w:t>
      </w:r>
      <w:r>
        <w:rPr>
          <w:rFonts w:hint="default" w:ascii="Times New Roman" w:hAnsi="Times New Roman" w:cs="Times New Roman"/>
          <w:sz w:val="24"/>
          <w:szCs w:val="24"/>
        </w:rPr>
        <w:t xml:space="preserve">suggesting agreement or strong agreement with the statements. </w:t>
      </w:r>
      <w:r>
        <w:rPr>
          <w:rFonts w:hint="eastAsia" w:ascii="Times New Roman" w:hAnsi="Times New Roman" w:cs="Times New Roman"/>
          <w:sz w:val="24"/>
          <w:szCs w:val="24"/>
          <w:lang w:val="en-US" w:eastAsia="zh-CN"/>
        </w:rPr>
        <w:t xml:space="preserve">With all relevant mean scores closed to 3.00, the users </w:t>
      </w:r>
      <w:r>
        <w:rPr>
          <w:rFonts w:hint="default" w:ascii="Times New Roman" w:hAnsi="Times New Roman" w:cs="Times New Roman"/>
          <w:sz w:val="24"/>
          <w:szCs w:val="24"/>
        </w:rPr>
        <w:t>also found “check-in” to be an engaging and effective method for maintaining interest and persistence in English learning, with over 70% expressing satisfaction with the learning themes, task settings, and difficulty levels associated with “check-in.”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In contrast, non-users had a less favorable opinion of sharing on social media and were more critical of the </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check-in</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method. Their mean scores are generally lower, closer to 1 and 2, which indicates disagreement or strong disagreement with the statements. Over 60% of non-users did not find </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check-in</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to be an engaging or effective tool for language learning, as suggested by their lower mean scores on statements related to the benefits of </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check-in</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for English learning.</w:t>
      </w:r>
      <w:r>
        <w:rPr>
          <w:rFonts w:hint="eastAsia" w:ascii="Times New Roman" w:hAnsi="Times New Roman" w:cs="Times New Roman"/>
          <w:sz w:val="24"/>
          <w:szCs w:val="24"/>
          <w:lang w:val="en-US" w:eastAsia="zh-CN"/>
        </w:rPr>
        <w:t xml:space="preserve"> Non-users were also more skeptical about the necessity of social media sharing for English learning, as seen in their lower mean scores, which is 1.8431, for the statement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Sharing on social media is necessary for English learning.</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They were less likely to believe that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check-in</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could have a positive impact on others or gain attention on social media, which is reflected in their lower mean scores, 1.5921.</w:t>
      </w:r>
      <w:r>
        <w:rPr>
          <w:rFonts w:hint="default" w:ascii="Times New Roman" w:hAnsi="Times New Roman" w:cs="Times New Roman"/>
          <w:sz w:val="24"/>
          <w:szCs w:val="24"/>
        </w:rPr>
        <w:t xml:space="preserve"> The most notable divergence lies in the overall satisfaction with the “check-in” method, where users were predominantly content,</w:t>
      </w:r>
      <w:r>
        <w:rPr>
          <w:rFonts w:hint="eastAsia" w:ascii="Times New Roman" w:hAnsi="Times New Roman" w:cs="Times New Roman"/>
          <w:sz w:val="24"/>
          <w:szCs w:val="24"/>
          <w:lang w:val="en-US" w:eastAsia="zh-CN"/>
        </w:rPr>
        <w:t xml:space="preserve"> showing mean score 2.9947,</w:t>
      </w:r>
      <w:r>
        <w:rPr>
          <w:rFonts w:hint="default" w:ascii="Times New Roman" w:hAnsi="Times New Roman" w:cs="Times New Roman"/>
          <w:sz w:val="24"/>
          <w:szCs w:val="24"/>
        </w:rPr>
        <w:t xml:space="preserve"> while non-users were largely dissatisfied, </w:t>
      </w:r>
      <w:r>
        <w:rPr>
          <w:rFonts w:hint="eastAsia" w:ascii="Times New Roman" w:hAnsi="Times New Roman" w:cs="Times New Roman"/>
          <w:sz w:val="24"/>
          <w:szCs w:val="24"/>
          <w:lang w:val="en-US" w:eastAsia="zh-CN"/>
        </w:rPr>
        <w:t xml:space="preserve">demonstrating the mean score 1.4869. this finding </w:t>
      </w:r>
      <w:r>
        <w:rPr>
          <w:rFonts w:hint="default" w:ascii="Times New Roman" w:hAnsi="Times New Roman" w:cs="Times New Roman"/>
          <w:sz w:val="24"/>
          <w:szCs w:val="24"/>
        </w:rPr>
        <w:t>indicat</w:t>
      </w:r>
      <w:r>
        <w:rPr>
          <w:rFonts w:hint="eastAsia" w:ascii="Times New Roman" w:hAnsi="Times New Roman" w:cs="Times New Roman"/>
          <w:sz w:val="24"/>
          <w:szCs w:val="24"/>
          <w:lang w:val="en-US" w:eastAsia="zh-CN"/>
        </w:rPr>
        <w:t>es</w:t>
      </w:r>
      <w:r>
        <w:rPr>
          <w:rFonts w:hint="default" w:ascii="Times New Roman" w:hAnsi="Times New Roman" w:cs="Times New Roman"/>
          <w:sz w:val="24"/>
          <w:szCs w:val="24"/>
        </w:rPr>
        <w:t xml:space="preserve"> a clear divide in the perceived value and effectiveness of this practice between the two groups.</w:t>
      </w:r>
    </w:p>
    <w:p w14:paraId="3AB88999">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Table 2</w:t>
      </w:r>
    </w:p>
    <w:p w14:paraId="59E17DE0">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i/>
          <w:iCs/>
          <w:sz w:val="24"/>
          <w:szCs w:val="24"/>
        </w:rPr>
      </w:pPr>
      <w:r>
        <w:rPr>
          <w:rFonts w:hint="default" w:ascii="Times New Roman" w:hAnsi="Times New Roman" w:cs="Times New Roman"/>
          <w:i/>
          <w:iCs/>
          <w:sz w:val="24"/>
          <w:szCs w:val="24"/>
        </w:rPr>
        <w:t>Descriptive Statistics of Users’ and Non-users’ Attitudes towards “Check-in”</w:t>
      </w:r>
    </w:p>
    <w:tbl>
      <w:tblPr>
        <w:tblStyle w:val="3"/>
        <w:tblpPr w:leftFromText="180" w:rightFromText="180" w:vertAnchor="text" w:horzAnchor="page" w:tblpX="832" w:tblpY="8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0"/>
        <w:gridCol w:w="906"/>
        <w:gridCol w:w="906"/>
        <w:gridCol w:w="906"/>
        <w:gridCol w:w="906"/>
        <w:gridCol w:w="906"/>
        <w:gridCol w:w="907"/>
      </w:tblGrid>
      <w:tr w14:paraId="67C2C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0" w:type="dxa"/>
            <w:vMerge w:val="restart"/>
            <w:tcBorders>
              <w:top w:val="single" w:color="000000" w:sz="12" w:space="0"/>
              <w:left w:val="nil"/>
              <w:bottom w:val="single" w:color="000000" w:sz="4" w:space="0"/>
              <w:right w:val="nil"/>
              <w:tl2br w:val="nil"/>
            </w:tcBorders>
            <w:shd w:val="clear" w:color="auto" w:fill="FFFFFF"/>
            <w:vAlign w:val="center"/>
          </w:tcPr>
          <w:p w14:paraId="133C8C3F">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Attitude Statement</w:t>
            </w:r>
          </w:p>
        </w:tc>
        <w:tc>
          <w:tcPr>
            <w:tcW w:w="2718" w:type="dxa"/>
            <w:gridSpan w:val="3"/>
            <w:tcBorders>
              <w:top w:val="single" w:color="000000" w:sz="12" w:space="0"/>
              <w:left w:val="nil"/>
              <w:bottom w:val="nil"/>
              <w:right w:val="nil"/>
            </w:tcBorders>
            <w:shd w:val="clear" w:color="auto" w:fill="FFFFFF"/>
            <w:vAlign w:val="center"/>
          </w:tcPr>
          <w:p w14:paraId="53F0D4D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User Group</w:t>
            </w:r>
          </w:p>
        </w:tc>
        <w:tc>
          <w:tcPr>
            <w:tcW w:w="2719" w:type="dxa"/>
            <w:gridSpan w:val="3"/>
            <w:tcBorders>
              <w:top w:val="single" w:color="000000" w:sz="12" w:space="0"/>
              <w:left w:val="nil"/>
              <w:bottom w:val="nil"/>
              <w:right w:val="nil"/>
            </w:tcBorders>
            <w:shd w:val="clear" w:color="auto" w:fill="FFFFFF"/>
            <w:vAlign w:val="center"/>
          </w:tcPr>
          <w:p w14:paraId="5D8CE47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Non-user Group</w:t>
            </w:r>
          </w:p>
        </w:tc>
      </w:tr>
      <w:tr w14:paraId="0E1A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0" w:type="dxa"/>
            <w:vMerge w:val="continue"/>
            <w:tcBorders>
              <w:top w:val="single" w:color="000000" w:sz="4" w:space="0"/>
              <w:left w:val="nil"/>
              <w:bottom w:val="single" w:color="auto" w:sz="4" w:space="0"/>
              <w:right w:val="nil"/>
            </w:tcBorders>
            <w:shd w:val="clear" w:color="auto" w:fill="FFFFFF"/>
            <w:vAlign w:val="center"/>
          </w:tcPr>
          <w:p w14:paraId="67C99B6E">
            <w:pPr>
              <w:keepNext w:val="0"/>
              <w:keepLines w:val="0"/>
              <w:pageBreakBefore w:val="0"/>
              <w:kinsoku/>
              <w:wordWrap/>
              <w:overflowPunct/>
              <w:topLinePunct w:val="0"/>
              <w:autoSpaceDE/>
              <w:autoSpaceDN/>
              <w:bidi w:val="0"/>
              <w:adjustRightInd/>
              <w:snapToGrid/>
              <w:spacing w:line="240" w:lineRule="auto"/>
              <w:ind w:firstLine="420"/>
              <w:jc w:val="left"/>
              <w:rPr>
                <w:rFonts w:hint="eastAsia" w:ascii="Times New Roman" w:hAnsi="Times New Roman" w:cs="Times New Roman"/>
                <w:b/>
                <w:bCs/>
                <w:color w:val="000000"/>
                <w:sz w:val="24"/>
                <w:szCs w:val="24"/>
                <w:lang w:eastAsia="zh-CN"/>
              </w:rPr>
            </w:pPr>
          </w:p>
        </w:tc>
        <w:tc>
          <w:tcPr>
            <w:tcW w:w="906" w:type="dxa"/>
            <w:tcBorders>
              <w:top w:val="nil"/>
              <w:left w:val="nil"/>
              <w:bottom w:val="single" w:color="auto" w:sz="4" w:space="0"/>
              <w:right w:val="nil"/>
            </w:tcBorders>
            <w:shd w:val="clear" w:color="auto" w:fill="FFFFFF"/>
            <w:vAlign w:val="center"/>
          </w:tcPr>
          <w:p w14:paraId="78DDF647">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Min</w:t>
            </w:r>
          </w:p>
        </w:tc>
        <w:tc>
          <w:tcPr>
            <w:tcW w:w="906" w:type="dxa"/>
            <w:tcBorders>
              <w:top w:val="nil"/>
              <w:left w:val="nil"/>
              <w:bottom w:val="single" w:color="auto" w:sz="4" w:space="0"/>
              <w:right w:val="nil"/>
            </w:tcBorders>
            <w:shd w:val="clear" w:color="auto" w:fill="FFFFFF"/>
            <w:vAlign w:val="center"/>
          </w:tcPr>
          <w:p w14:paraId="75321E41">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bCs/>
                <w:color w:val="000000"/>
                <w:sz w:val="24"/>
                <w:szCs w:val="24"/>
                <w:lang w:val="en-US"/>
              </w:rPr>
            </w:pPr>
            <w:r>
              <w:rPr>
                <w:rFonts w:hint="eastAsia" w:ascii="Times New Roman" w:hAnsi="Times New Roman" w:cs="Times New Roman"/>
                <w:b/>
                <w:bCs/>
                <w:color w:val="000000"/>
                <w:sz w:val="24"/>
                <w:szCs w:val="24"/>
                <w:lang w:val="en-US" w:eastAsia="zh-CN"/>
              </w:rPr>
              <w:t>Max</w:t>
            </w:r>
          </w:p>
        </w:tc>
        <w:tc>
          <w:tcPr>
            <w:tcW w:w="906" w:type="dxa"/>
            <w:tcBorders>
              <w:top w:val="nil"/>
              <w:left w:val="nil"/>
              <w:bottom w:val="single" w:color="auto" w:sz="4" w:space="0"/>
              <w:right w:val="nil"/>
            </w:tcBorders>
            <w:shd w:val="clear" w:color="auto" w:fill="FFFFFF"/>
            <w:vAlign w:val="center"/>
          </w:tcPr>
          <w:p w14:paraId="7E996815">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Mean</w:t>
            </w:r>
          </w:p>
        </w:tc>
        <w:tc>
          <w:tcPr>
            <w:tcW w:w="906" w:type="dxa"/>
            <w:tcBorders>
              <w:top w:val="nil"/>
              <w:left w:val="nil"/>
              <w:bottom w:val="single" w:color="auto" w:sz="4" w:space="0"/>
              <w:right w:val="nil"/>
            </w:tcBorders>
            <w:shd w:val="clear" w:color="auto" w:fill="FFFFFF"/>
            <w:vAlign w:val="center"/>
          </w:tcPr>
          <w:p w14:paraId="14C75BA1">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Min</w:t>
            </w:r>
          </w:p>
        </w:tc>
        <w:tc>
          <w:tcPr>
            <w:tcW w:w="906" w:type="dxa"/>
            <w:tcBorders>
              <w:top w:val="nil"/>
              <w:left w:val="nil"/>
              <w:bottom w:val="single" w:color="auto" w:sz="4" w:space="0"/>
              <w:right w:val="nil"/>
            </w:tcBorders>
            <w:shd w:val="clear" w:color="auto" w:fill="FFFFFF"/>
            <w:vAlign w:val="center"/>
          </w:tcPr>
          <w:p w14:paraId="7D2694AB">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bCs/>
                <w:color w:val="000000"/>
                <w:sz w:val="24"/>
                <w:szCs w:val="24"/>
                <w:lang w:val="en-US"/>
              </w:rPr>
            </w:pPr>
            <w:r>
              <w:rPr>
                <w:rFonts w:hint="eastAsia" w:ascii="Times New Roman" w:hAnsi="Times New Roman" w:cs="Times New Roman"/>
                <w:b/>
                <w:bCs/>
                <w:color w:val="000000"/>
                <w:sz w:val="24"/>
                <w:szCs w:val="24"/>
                <w:lang w:val="en-US" w:eastAsia="zh-CN"/>
              </w:rPr>
              <w:t>Max</w:t>
            </w:r>
          </w:p>
        </w:tc>
        <w:tc>
          <w:tcPr>
            <w:tcW w:w="907" w:type="dxa"/>
            <w:tcBorders>
              <w:top w:val="nil"/>
              <w:left w:val="nil"/>
              <w:bottom w:val="single" w:color="auto" w:sz="4" w:space="0"/>
              <w:right w:val="nil"/>
            </w:tcBorders>
            <w:shd w:val="clear" w:color="auto" w:fill="FFFFFF"/>
            <w:vAlign w:val="center"/>
          </w:tcPr>
          <w:p w14:paraId="10A62DFE">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bCs/>
                <w:color w:val="000000"/>
                <w:sz w:val="24"/>
                <w:szCs w:val="24"/>
                <w:lang w:val="en-US"/>
              </w:rPr>
            </w:pPr>
            <w:r>
              <w:rPr>
                <w:rFonts w:hint="eastAsia" w:ascii="Times New Roman" w:hAnsi="Times New Roman" w:cs="Times New Roman"/>
                <w:b/>
                <w:bCs/>
                <w:color w:val="000000"/>
                <w:sz w:val="24"/>
                <w:szCs w:val="24"/>
                <w:lang w:val="en-US" w:eastAsia="zh-CN"/>
              </w:rPr>
              <w:t>Mean</w:t>
            </w:r>
          </w:p>
        </w:tc>
      </w:tr>
      <w:tr w14:paraId="7358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0" w:type="dxa"/>
            <w:tcBorders>
              <w:top w:val="single" w:color="auto" w:sz="4" w:space="0"/>
              <w:left w:val="nil"/>
              <w:bottom w:val="nil"/>
              <w:right w:val="nil"/>
            </w:tcBorders>
            <w:shd w:val="clear" w:color="auto" w:fill="FFFFFF"/>
            <w:vAlign w:val="center"/>
          </w:tcPr>
          <w:p w14:paraId="0BB78484">
            <w:pPr>
              <w:keepNext w:val="0"/>
              <w:keepLines w:val="0"/>
              <w:pageBreakBefore w:val="0"/>
              <w:kinsoku/>
              <w:wordWrap/>
              <w:overflowPunct/>
              <w:topLinePunct w:val="0"/>
              <w:autoSpaceDE/>
              <w:autoSpaceDN/>
              <w:bidi w:val="0"/>
              <w:adjustRightInd/>
              <w:snapToGrid/>
              <w:spacing w:line="240" w:lineRule="auto"/>
              <w:jc w:val="left"/>
              <w:rPr>
                <w:rFonts w:hint="eastAsia" w:ascii="Times New Roman" w:hAnsi="Times New Roman" w:cs="Times New Roman"/>
                <w:b w:val="0"/>
                <w:color w:val="000000"/>
                <w:sz w:val="24"/>
                <w:szCs w:val="24"/>
                <w:lang w:eastAsia="zh-CN"/>
              </w:rPr>
            </w:pPr>
            <w:r>
              <w:rPr>
                <w:rFonts w:hint="default" w:ascii="Times New Roman" w:hAnsi="Times New Roman" w:cs="Times New Roman"/>
                <w:b w:val="0"/>
                <w:color w:val="000000"/>
                <w:sz w:val="24"/>
                <w:szCs w:val="24"/>
                <w:lang w:val="en-US" w:eastAsia="zh-CN"/>
              </w:rPr>
              <w:t>I enjoy sharing my daily life on social media.</w:t>
            </w:r>
          </w:p>
        </w:tc>
        <w:tc>
          <w:tcPr>
            <w:tcW w:w="906" w:type="dxa"/>
            <w:tcBorders>
              <w:top w:val="single" w:color="auto" w:sz="4" w:space="0"/>
              <w:left w:val="nil"/>
              <w:bottom w:val="nil"/>
              <w:right w:val="nil"/>
            </w:tcBorders>
            <w:shd w:val="clear" w:color="auto" w:fill="FFFFFF"/>
            <w:vAlign w:val="center"/>
          </w:tcPr>
          <w:p w14:paraId="7A5B8E53">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1.00</w:t>
            </w:r>
          </w:p>
        </w:tc>
        <w:tc>
          <w:tcPr>
            <w:tcW w:w="906" w:type="dxa"/>
            <w:tcBorders>
              <w:top w:val="single" w:color="auto" w:sz="4" w:space="0"/>
              <w:left w:val="nil"/>
              <w:bottom w:val="nil"/>
              <w:right w:val="nil"/>
            </w:tcBorders>
            <w:shd w:val="clear" w:color="auto" w:fill="FFFFFF"/>
            <w:vAlign w:val="center"/>
          </w:tcPr>
          <w:p w14:paraId="34A028BC">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rPr>
            </w:pPr>
            <w:r>
              <w:rPr>
                <w:rFonts w:hint="default" w:ascii="Times New Roman" w:hAnsi="Times New Roman" w:cs="Times New Roman"/>
                <w:b w:val="0"/>
                <w:color w:val="000000"/>
                <w:sz w:val="24"/>
                <w:szCs w:val="24"/>
                <w:lang w:val="en-US" w:eastAsia="zh-CN"/>
              </w:rPr>
              <w:t>4.00</w:t>
            </w:r>
          </w:p>
        </w:tc>
        <w:tc>
          <w:tcPr>
            <w:tcW w:w="906" w:type="dxa"/>
            <w:tcBorders>
              <w:top w:val="single" w:color="auto" w:sz="4" w:space="0"/>
              <w:left w:val="nil"/>
              <w:bottom w:val="nil"/>
              <w:right w:val="nil"/>
            </w:tcBorders>
            <w:shd w:val="clear" w:color="auto" w:fill="FFFFFF"/>
            <w:vAlign w:val="center"/>
          </w:tcPr>
          <w:p w14:paraId="75AD6C10">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eastAsia" w:ascii="Times New Roman" w:hAnsi="Times New Roman" w:cs="Times New Roman"/>
                <w:b w:val="0"/>
                <w:color w:val="000000"/>
                <w:sz w:val="24"/>
                <w:szCs w:val="24"/>
                <w:lang w:val="en-US" w:eastAsia="zh-CN"/>
              </w:rPr>
              <w:t>3.5797</w:t>
            </w:r>
          </w:p>
        </w:tc>
        <w:tc>
          <w:tcPr>
            <w:tcW w:w="906" w:type="dxa"/>
            <w:tcBorders>
              <w:top w:val="single" w:color="auto" w:sz="4" w:space="0"/>
              <w:left w:val="nil"/>
              <w:bottom w:val="nil"/>
              <w:right w:val="nil"/>
            </w:tcBorders>
            <w:shd w:val="clear" w:color="auto" w:fill="FFFFFF"/>
            <w:vAlign w:val="center"/>
          </w:tcPr>
          <w:p w14:paraId="17375191">
            <w:pPr>
              <w:keepNext w:val="0"/>
              <w:keepLines w:val="0"/>
              <w:pageBreakBefore w:val="0"/>
              <w:kinsoku/>
              <w:wordWrap/>
              <w:overflowPunct/>
              <w:topLinePunct w:val="0"/>
              <w:autoSpaceDE/>
              <w:autoSpaceDN/>
              <w:bidi w:val="0"/>
              <w:adjustRightInd/>
              <w:snapToGrid/>
              <w:spacing w:line="240" w:lineRule="auto"/>
              <w:jc w:val="left"/>
              <w:rPr>
                <w:rFonts w:hint="eastAsia" w:ascii="Times New Roman" w:hAnsi="Times New Roman" w:cs="Times New Roman"/>
                <w:b w:val="0"/>
                <w:color w:val="000000"/>
                <w:sz w:val="24"/>
                <w:szCs w:val="24"/>
                <w:lang w:eastAsia="zh-CN"/>
              </w:rPr>
            </w:pPr>
            <w:r>
              <w:rPr>
                <w:rFonts w:hint="default" w:ascii="Times New Roman" w:hAnsi="Times New Roman" w:cs="Times New Roman"/>
                <w:b w:val="0"/>
                <w:color w:val="000000"/>
                <w:sz w:val="24"/>
                <w:szCs w:val="24"/>
                <w:lang w:val="en-US" w:eastAsia="zh-CN"/>
              </w:rPr>
              <w:t>1.00</w:t>
            </w:r>
          </w:p>
        </w:tc>
        <w:tc>
          <w:tcPr>
            <w:tcW w:w="906" w:type="dxa"/>
            <w:tcBorders>
              <w:top w:val="single" w:color="auto" w:sz="4" w:space="0"/>
              <w:left w:val="nil"/>
              <w:bottom w:val="nil"/>
              <w:right w:val="nil"/>
            </w:tcBorders>
            <w:shd w:val="clear" w:color="auto" w:fill="FFFFFF"/>
            <w:vAlign w:val="center"/>
          </w:tcPr>
          <w:p w14:paraId="2F06C517">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lang w:val="en-US" w:eastAsia="zh-CN"/>
              </w:rPr>
              <w:t>4.00</w:t>
            </w:r>
          </w:p>
        </w:tc>
        <w:tc>
          <w:tcPr>
            <w:tcW w:w="907" w:type="dxa"/>
            <w:tcBorders>
              <w:top w:val="single" w:color="auto" w:sz="4" w:space="0"/>
              <w:left w:val="nil"/>
              <w:bottom w:val="nil"/>
              <w:right w:val="nil"/>
            </w:tcBorders>
            <w:shd w:val="clear" w:color="auto" w:fill="FFFFFF"/>
            <w:vAlign w:val="center"/>
          </w:tcPr>
          <w:p w14:paraId="6E602710">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eastAsia" w:ascii="Times New Roman" w:hAnsi="Times New Roman" w:cs="Times New Roman"/>
                <w:b w:val="0"/>
                <w:color w:val="000000"/>
                <w:sz w:val="24"/>
                <w:szCs w:val="24"/>
                <w:lang w:val="en-US" w:eastAsia="zh-CN"/>
              </w:rPr>
              <w:t>1.8693</w:t>
            </w:r>
          </w:p>
        </w:tc>
      </w:tr>
      <w:tr w14:paraId="43904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0" w:type="dxa"/>
            <w:tcBorders>
              <w:top w:val="nil"/>
              <w:left w:val="nil"/>
              <w:bottom w:val="nil"/>
              <w:right w:val="nil"/>
            </w:tcBorders>
            <w:shd w:val="clear" w:color="auto" w:fill="FFFFFF"/>
            <w:vAlign w:val="center"/>
          </w:tcPr>
          <w:p w14:paraId="1A8CACB0">
            <w:pPr>
              <w:keepNext w:val="0"/>
              <w:keepLines w:val="0"/>
              <w:pageBreakBefore w:val="0"/>
              <w:kinsoku/>
              <w:wordWrap/>
              <w:overflowPunct/>
              <w:topLinePunct w:val="0"/>
              <w:autoSpaceDE/>
              <w:autoSpaceDN/>
              <w:bidi w:val="0"/>
              <w:adjustRightInd/>
              <w:snapToGrid/>
              <w:spacing w:line="240" w:lineRule="auto"/>
              <w:jc w:val="left"/>
              <w:rPr>
                <w:rFonts w:hint="eastAsia" w:ascii="Times New Roman" w:hAnsi="Times New Roman" w:cs="Times New Roman"/>
                <w:b w:val="0"/>
                <w:color w:val="000000"/>
                <w:sz w:val="24"/>
                <w:szCs w:val="24"/>
                <w:lang w:eastAsia="zh-CN"/>
              </w:rPr>
            </w:pPr>
            <w:r>
              <w:rPr>
                <w:rFonts w:hint="default" w:ascii="Times New Roman" w:hAnsi="Times New Roman" w:cs="Times New Roman"/>
                <w:b w:val="0"/>
                <w:color w:val="000000"/>
                <w:sz w:val="24"/>
                <w:szCs w:val="24"/>
                <w:lang w:val="en-US" w:eastAsia="zh-CN"/>
              </w:rPr>
              <w:t>“Check-in” makes it easier for me to persist in English learning.</w:t>
            </w:r>
          </w:p>
        </w:tc>
        <w:tc>
          <w:tcPr>
            <w:tcW w:w="906" w:type="dxa"/>
            <w:tcBorders>
              <w:top w:val="nil"/>
              <w:left w:val="nil"/>
              <w:bottom w:val="nil"/>
              <w:right w:val="nil"/>
            </w:tcBorders>
            <w:shd w:val="clear" w:color="auto" w:fill="FFFFFF"/>
            <w:vAlign w:val="center"/>
          </w:tcPr>
          <w:p w14:paraId="099FDB97">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1.00</w:t>
            </w:r>
          </w:p>
        </w:tc>
        <w:tc>
          <w:tcPr>
            <w:tcW w:w="906" w:type="dxa"/>
            <w:tcBorders>
              <w:top w:val="nil"/>
              <w:left w:val="nil"/>
              <w:bottom w:val="nil"/>
              <w:right w:val="nil"/>
            </w:tcBorders>
            <w:shd w:val="clear" w:color="auto" w:fill="FFFFFF"/>
            <w:vAlign w:val="center"/>
          </w:tcPr>
          <w:p w14:paraId="00FDCD65">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lang w:val="en-US" w:eastAsia="zh-CN"/>
              </w:rPr>
              <w:t>4.00</w:t>
            </w:r>
          </w:p>
        </w:tc>
        <w:tc>
          <w:tcPr>
            <w:tcW w:w="906" w:type="dxa"/>
            <w:tcBorders>
              <w:top w:val="nil"/>
              <w:left w:val="nil"/>
              <w:bottom w:val="nil"/>
              <w:right w:val="nil"/>
            </w:tcBorders>
            <w:shd w:val="clear" w:color="auto" w:fill="FFFFFF"/>
            <w:vAlign w:val="center"/>
          </w:tcPr>
          <w:p w14:paraId="1B5E12B0">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eastAsia" w:ascii="Times New Roman" w:hAnsi="Times New Roman" w:cs="Times New Roman"/>
                <w:b w:val="0"/>
                <w:color w:val="000000"/>
                <w:sz w:val="24"/>
                <w:szCs w:val="24"/>
                <w:lang w:val="en-US" w:eastAsia="zh-CN"/>
              </w:rPr>
              <w:t>3.0711</w:t>
            </w:r>
          </w:p>
        </w:tc>
        <w:tc>
          <w:tcPr>
            <w:tcW w:w="906" w:type="dxa"/>
            <w:tcBorders>
              <w:top w:val="nil"/>
              <w:left w:val="nil"/>
              <w:bottom w:val="nil"/>
              <w:right w:val="nil"/>
            </w:tcBorders>
            <w:shd w:val="clear" w:color="auto" w:fill="FFFFFF"/>
            <w:vAlign w:val="center"/>
          </w:tcPr>
          <w:p w14:paraId="536504AC">
            <w:pPr>
              <w:keepNext w:val="0"/>
              <w:keepLines w:val="0"/>
              <w:pageBreakBefore w:val="0"/>
              <w:kinsoku/>
              <w:wordWrap/>
              <w:overflowPunct/>
              <w:topLinePunct w:val="0"/>
              <w:autoSpaceDE/>
              <w:autoSpaceDN/>
              <w:bidi w:val="0"/>
              <w:adjustRightInd/>
              <w:snapToGrid/>
              <w:spacing w:line="240" w:lineRule="auto"/>
              <w:jc w:val="left"/>
              <w:rPr>
                <w:rFonts w:hint="eastAsia" w:ascii="Times New Roman" w:hAnsi="Times New Roman" w:cs="Times New Roman"/>
                <w:b w:val="0"/>
                <w:color w:val="000000"/>
                <w:sz w:val="24"/>
                <w:szCs w:val="24"/>
                <w:lang w:eastAsia="zh-CN"/>
              </w:rPr>
            </w:pPr>
            <w:r>
              <w:rPr>
                <w:rFonts w:hint="default" w:ascii="Times New Roman" w:hAnsi="Times New Roman" w:cs="Times New Roman"/>
                <w:b w:val="0"/>
                <w:color w:val="000000"/>
                <w:sz w:val="24"/>
                <w:szCs w:val="24"/>
                <w:lang w:val="en-US" w:eastAsia="zh-CN"/>
              </w:rPr>
              <w:t>1.00</w:t>
            </w:r>
          </w:p>
        </w:tc>
        <w:tc>
          <w:tcPr>
            <w:tcW w:w="906" w:type="dxa"/>
            <w:tcBorders>
              <w:top w:val="nil"/>
              <w:left w:val="nil"/>
              <w:bottom w:val="nil"/>
              <w:right w:val="nil"/>
            </w:tcBorders>
            <w:shd w:val="clear" w:color="auto" w:fill="FFFFFF"/>
            <w:vAlign w:val="center"/>
          </w:tcPr>
          <w:p w14:paraId="7025D50E">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lang w:val="en-US" w:eastAsia="zh-CN"/>
              </w:rPr>
              <w:t>4.00</w:t>
            </w:r>
          </w:p>
        </w:tc>
        <w:tc>
          <w:tcPr>
            <w:tcW w:w="907" w:type="dxa"/>
            <w:tcBorders>
              <w:top w:val="nil"/>
              <w:left w:val="nil"/>
              <w:bottom w:val="nil"/>
              <w:right w:val="nil"/>
            </w:tcBorders>
            <w:shd w:val="clear" w:color="auto" w:fill="FFFFFF"/>
            <w:vAlign w:val="center"/>
          </w:tcPr>
          <w:p w14:paraId="0341F0DD">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eastAsia" w:ascii="Times New Roman" w:hAnsi="Times New Roman" w:cs="Times New Roman"/>
                <w:b w:val="0"/>
                <w:color w:val="000000"/>
                <w:sz w:val="24"/>
                <w:szCs w:val="24"/>
                <w:lang w:val="en-US" w:eastAsia="zh-CN"/>
              </w:rPr>
              <w:t>1.8954</w:t>
            </w:r>
          </w:p>
        </w:tc>
      </w:tr>
      <w:tr w14:paraId="4328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0" w:type="dxa"/>
            <w:tcBorders>
              <w:top w:val="nil"/>
              <w:left w:val="nil"/>
              <w:bottom w:val="nil"/>
              <w:right w:val="nil"/>
            </w:tcBorders>
            <w:shd w:val="clear" w:color="auto" w:fill="FFFFFF"/>
            <w:vAlign w:val="center"/>
          </w:tcPr>
          <w:p w14:paraId="1E5C16DF">
            <w:pPr>
              <w:keepNext w:val="0"/>
              <w:keepLines w:val="0"/>
              <w:pageBreakBefore w:val="0"/>
              <w:kinsoku/>
              <w:wordWrap/>
              <w:overflowPunct/>
              <w:topLinePunct w:val="0"/>
              <w:autoSpaceDE/>
              <w:autoSpaceDN/>
              <w:bidi w:val="0"/>
              <w:adjustRightInd/>
              <w:snapToGrid/>
              <w:spacing w:line="240" w:lineRule="auto"/>
              <w:jc w:val="left"/>
              <w:rPr>
                <w:rFonts w:hint="eastAsia" w:ascii="Times New Roman" w:hAnsi="Times New Roman" w:cs="Times New Roman"/>
                <w:b w:val="0"/>
                <w:color w:val="000000"/>
                <w:sz w:val="24"/>
                <w:szCs w:val="24"/>
                <w:lang w:eastAsia="zh-CN"/>
              </w:rPr>
            </w:pPr>
            <w:r>
              <w:rPr>
                <w:rFonts w:hint="default" w:ascii="Times New Roman" w:hAnsi="Times New Roman" w:cs="Times New Roman"/>
                <w:b w:val="0"/>
                <w:color w:val="000000"/>
                <w:sz w:val="24"/>
                <w:szCs w:val="24"/>
                <w:lang w:val="en-US" w:eastAsia="zh-CN"/>
              </w:rPr>
              <w:t>“Check-in” helps improve my comprehensive English skills.</w:t>
            </w:r>
          </w:p>
        </w:tc>
        <w:tc>
          <w:tcPr>
            <w:tcW w:w="906" w:type="dxa"/>
            <w:tcBorders>
              <w:top w:val="nil"/>
              <w:left w:val="nil"/>
              <w:bottom w:val="nil"/>
              <w:right w:val="nil"/>
            </w:tcBorders>
            <w:shd w:val="clear" w:color="auto" w:fill="FFFFFF"/>
            <w:vAlign w:val="center"/>
          </w:tcPr>
          <w:p w14:paraId="2C22E6D8">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1.00</w:t>
            </w:r>
          </w:p>
        </w:tc>
        <w:tc>
          <w:tcPr>
            <w:tcW w:w="906" w:type="dxa"/>
            <w:tcBorders>
              <w:top w:val="nil"/>
              <w:left w:val="nil"/>
              <w:bottom w:val="nil"/>
              <w:right w:val="nil"/>
            </w:tcBorders>
            <w:shd w:val="clear" w:color="auto" w:fill="FFFFFF"/>
            <w:vAlign w:val="center"/>
          </w:tcPr>
          <w:p w14:paraId="4ECDEFA3">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lang w:val="en-US" w:eastAsia="zh-CN"/>
              </w:rPr>
              <w:t>4.00</w:t>
            </w:r>
          </w:p>
        </w:tc>
        <w:tc>
          <w:tcPr>
            <w:tcW w:w="906" w:type="dxa"/>
            <w:tcBorders>
              <w:top w:val="nil"/>
              <w:left w:val="nil"/>
              <w:bottom w:val="nil"/>
              <w:right w:val="nil"/>
            </w:tcBorders>
            <w:shd w:val="clear" w:color="auto" w:fill="FFFFFF"/>
            <w:vAlign w:val="center"/>
          </w:tcPr>
          <w:p w14:paraId="31CD3ACE">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eastAsia" w:ascii="Times New Roman" w:hAnsi="Times New Roman" w:cs="Times New Roman"/>
                <w:b w:val="0"/>
                <w:color w:val="000000"/>
                <w:sz w:val="24"/>
                <w:szCs w:val="24"/>
                <w:lang w:val="en-US" w:eastAsia="zh-CN"/>
              </w:rPr>
              <w:t>2.9590</w:t>
            </w:r>
          </w:p>
        </w:tc>
        <w:tc>
          <w:tcPr>
            <w:tcW w:w="906" w:type="dxa"/>
            <w:tcBorders>
              <w:top w:val="nil"/>
              <w:left w:val="nil"/>
              <w:bottom w:val="nil"/>
              <w:right w:val="nil"/>
            </w:tcBorders>
            <w:shd w:val="clear" w:color="auto" w:fill="FFFFFF"/>
            <w:vAlign w:val="center"/>
          </w:tcPr>
          <w:p w14:paraId="30420502">
            <w:pPr>
              <w:keepNext w:val="0"/>
              <w:keepLines w:val="0"/>
              <w:pageBreakBefore w:val="0"/>
              <w:kinsoku/>
              <w:wordWrap/>
              <w:overflowPunct/>
              <w:topLinePunct w:val="0"/>
              <w:autoSpaceDE/>
              <w:autoSpaceDN/>
              <w:bidi w:val="0"/>
              <w:adjustRightInd/>
              <w:snapToGrid/>
              <w:spacing w:line="240" w:lineRule="auto"/>
              <w:jc w:val="left"/>
              <w:rPr>
                <w:rFonts w:hint="eastAsia" w:ascii="Times New Roman" w:hAnsi="Times New Roman" w:cs="Times New Roman"/>
                <w:b w:val="0"/>
                <w:color w:val="000000"/>
                <w:sz w:val="24"/>
                <w:szCs w:val="24"/>
                <w:lang w:eastAsia="zh-CN"/>
              </w:rPr>
            </w:pPr>
            <w:r>
              <w:rPr>
                <w:rFonts w:hint="default" w:ascii="Times New Roman" w:hAnsi="Times New Roman" w:cs="Times New Roman"/>
                <w:b w:val="0"/>
                <w:color w:val="000000"/>
                <w:sz w:val="24"/>
                <w:szCs w:val="24"/>
                <w:lang w:val="en-US" w:eastAsia="zh-CN"/>
              </w:rPr>
              <w:t>1.00</w:t>
            </w:r>
          </w:p>
        </w:tc>
        <w:tc>
          <w:tcPr>
            <w:tcW w:w="906" w:type="dxa"/>
            <w:tcBorders>
              <w:top w:val="nil"/>
              <w:left w:val="nil"/>
              <w:bottom w:val="nil"/>
              <w:right w:val="nil"/>
            </w:tcBorders>
            <w:shd w:val="clear" w:color="auto" w:fill="FFFFFF"/>
            <w:vAlign w:val="center"/>
          </w:tcPr>
          <w:p w14:paraId="30F8BE2C">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lang w:val="en-US" w:eastAsia="zh-CN"/>
              </w:rPr>
              <w:t>4.00</w:t>
            </w:r>
          </w:p>
        </w:tc>
        <w:tc>
          <w:tcPr>
            <w:tcW w:w="907" w:type="dxa"/>
            <w:tcBorders>
              <w:top w:val="nil"/>
              <w:left w:val="nil"/>
              <w:bottom w:val="nil"/>
              <w:right w:val="nil"/>
            </w:tcBorders>
            <w:shd w:val="clear" w:color="auto" w:fill="FFFFFF"/>
            <w:vAlign w:val="center"/>
          </w:tcPr>
          <w:p w14:paraId="694A54CC">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eastAsia" w:ascii="Times New Roman" w:hAnsi="Times New Roman" w:cs="Times New Roman"/>
                <w:b w:val="0"/>
                <w:color w:val="000000"/>
                <w:sz w:val="24"/>
                <w:szCs w:val="24"/>
                <w:lang w:val="en-US" w:eastAsia="zh-CN"/>
              </w:rPr>
              <w:t>2.1307</w:t>
            </w:r>
          </w:p>
        </w:tc>
      </w:tr>
      <w:tr w14:paraId="2A485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0" w:type="dxa"/>
            <w:tcBorders>
              <w:top w:val="nil"/>
              <w:left w:val="nil"/>
              <w:bottom w:val="nil"/>
              <w:right w:val="nil"/>
            </w:tcBorders>
            <w:shd w:val="clear" w:color="auto" w:fill="FFFFFF"/>
            <w:vAlign w:val="center"/>
          </w:tcPr>
          <w:p w14:paraId="73F1C947">
            <w:pPr>
              <w:keepNext w:val="0"/>
              <w:keepLines w:val="0"/>
              <w:pageBreakBefore w:val="0"/>
              <w:kinsoku/>
              <w:wordWrap/>
              <w:overflowPunct/>
              <w:topLinePunct w:val="0"/>
              <w:autoSpaceDE/>
              <w:autoSpaceDN/>
              <w:bidi w:val="0"/>
              <w:adjustRightInd/>
              <w:snapToGrid/>
              <w:spacing w:line="240" w:lineRule="auto"/>
              <w:jc w:val="left"/>
              <w:rPr>
                <w:rFonts w:hint="eastAsia" w:ascii="Times New Roman" w:hAnsi="Times New Roman" w:cs="Times New Roman"/>
                <w:b w:val="0"/>
                <w:color w:val="000000"/>
                <w:sz w:val="24"/>
                <w:szCs w:val="24"/>
                <w:lang w:eastAsia="zh-CN"/>
              </w:rPr>
            </w:pPr>
            <w:r>
              <w:rPr>
                <w:rFonts w:hint="default" w:ascii="Times New Roman" w:hAnsi="Times New Roman" w:cs="Times New Roman"/>
                <w:b w:val="0"/>
                <w:color w:val="000000"/>
                <w:sz w:val="24"/>
                <w:szCs w:val="24"/>
                <w:lang w:val="en-US" w:eastAsia="zh-CN"/>
              </w:rPr>
              <w:t>“Check-in” takes up too much of my time every day.</w:t>
            </w:r>
          </w:p>
        </w:tc>
        <w:tc>
          <w:tcPr>
            <w:tcW w:w="906" w:type="dxa"/>
            <w:tcBorders>
              <w:top w:val="nil"/>
              <w:left w:val="nil"/>
              <w:bottom w:val="nil"/>
              <w:right w:val="nil"/>
            </w:tcBorders>
            <w:shd w:val="clear" w:color="auto" w:fill="FFFFFF"/>
            <w:vAlign w:val="center"/>
          </w:tcPr>
          <w:p w14:paraId="41F38FF9">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1.00</w:t>
            </w:r>
          </w:p>
        </w:tc>
        <w:tc>
          <w:tcPr>
            <w:tcW w:w="906" w:type="dxa"/>
            <w:tcBorders>
              <w:top w:val="nil"/>
              <w:left w:val="nil"/>
              <w:bottom w:val="nil"/>
              <w:right w:val="nil"/>
            </w:tcBorders>
            <w:shd w:val="clear" w:color="auto" w:fill="FFFFFF"/>
            <w:vAlign w:val="center"/>
          </w:tcPr>
          <w:p w14:paraId="2A452B15">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lang w:val="en-US" w:eastAsia="zh-CN"/>
              </w:rPr>
              <w:t>4.00</w:t>
            </w:r>
          </w:p>
        </w:tc>
        <w:tc>
          <w:tcPr>
            <w:tcW w:w="906" w:type="dxa"/>
            <w:tcBorders>
              <w:top w:val="nil"/>
              <w:left w:val="nil"/>
              <w:bottom w:val="nil"/>
              <w:right w:val="nil"/>
            </w:tcBorders>
            <w:shd w:val="clear" w:color="auto" w:fill="FFFFFF"/>
            <w:vAlign w:val="center"/>
          </w:tcPr>
          <w:p w14:paraId="2BF9A934">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eastAsia" w:ascii="Times New Roman" w:hAnsi="Times New Roman" w:cs="Times New Roman"/>
                <w:b w:val="0"/>
                <w:color w:val="000000"/>
                <w:sz w:val="24"/>
                <w:szCs w:val="24"/>
                <w:lang w:val="en-US" w:eastAsia="zh-CN"/>
              </w:rPr>
              <w:t>1.9590</w:t>
            </w:r>
          </w:p>
        </w:tc>
        <w:tc>
          <w:tcPr>
            <w:tcW w:w="906" w:type="dxa"/>
            <w:tcBorders>
              <w:top w:val="nil"/>
              <w:left w:val="nil"/>
              <w:bottom w:val="nil"/>
              <w:right w:val="nil"/>
            </w:tcBorders>
            <w:shd w:val="clear" w:color="auto" w:fill="FFFFFF"/>
            <w:vAlign w:val="center"/>
          </w:tcPr>
          <w:p w14:paraId="5175CCAD">
            <w:pPr>
              <w:keepNext w:val="0"/>
              <w:keepLines w:val="0"/>
              <w:pageBreakBefore w:val="0"/>
              <w:kinsoku/>
              <w:wordWrap/>
              <w:overflowPunct/>
              <w:topLinePunct w:val="0"/>
              <w:autoSpaceDE/>
              <w:autoSpaceDN/>
              <w:bidi w:val="0"/>
              <w:adjustRightInd/>
              <w:snapToGrid/>
              <w:spacing w:line="240" w:lineRule="auto"/>
              <w:jc w:val="left"/>
              <w:rPr>
                <w:rFonts w:hint="eastAsia" w:ascii="Times New Roman" w:hAnsi="Times New Roman" w:cs="Times New Roman"/>
                <w:b w:val="0"/>
                <w:color w:val="000000"/>
                <w:sz w:val="24"/>
                <w:szCs w:val="24"/>
                <w:lang w:eastAsia="zh-CN"/>
              </w:rPr>
            </w:pPr>
            <w:r>
              <w:rPr>
                <w:rFonts w:hint="default" w:ascii="Times New Roman" w:hAnsi="Times New Roman" w:cs="Times New Roman"/>
                <w:b w:val="0"/>
                <w:color w:val="000000"/>
                <w:sz w:val="24"/>
                <w:szCs w:val="24"/>
                <w:lang w:val="en-US" w:eastAsia="zh-CN"/>
              </w:rPr>
              <w:t>1.00</w:t>
            </w:r>
          </w:p>
        </w:tc>
        <w:tc>
          <w:tcPr>
            <w:tcW w:w="906" w:type="dxa"/>
            <w:tcBorders>
              <w:top w:val="nil"/>
              <w:left w:val="nil"/>
              <w:bottom w:val="nil"/>
              <w:right w:val="nil"/>
            </w:tcBorders>
            <w:shd w:val="clear" w:color="auto" w:fill="FFFFFF"/>
            <w:vAlign w:val="center"/>
          </w:tcPr>
          <w:p w14:paraId="4958AED6">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lang w:val="en-US" w:eastAsia="zh-CN"/>
              </w:rPr>
              <w:t>4.00</w:t>
            </w:r>
          </w:p>
        </w:tc>
        <w:tc>
          <w:tcPr>
            <w:tcW w:w="907" w:type="dxa"/>
            <w:tcBorders>
              <w:top w:val="nil"/>
              <w:left w:val="nil"/>
              <w:bottom w:val="nil"/>
              <w:right w:val="nil"/>
            </w:tcBorders>
            <w:shd w:val="clear" w:color="auto" w:fill="FFFFFF"/>
            <w:vAlign w:val="center"/>
          </w:tcPr>
          <w:p w14:paraId="720F1B56">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eastAsia" w:ascii="Times New Roman" w:hAnsi="Times New Roman" w:cs="Times New Roman"/>
                <w:b w:val="0"/>
                <w:color w:val="000000"/>
                <w:sz w:val="24"/>
                <w:szCs w:val="24"/>
                <w:lang w:val="en-US" w:eastAsia="zh-CN"/>
              </w:rPr>
              <w:t>2.2810</w:t>
            </w:r>
          </w:p>
        </w:tc>
      </w:tr>
      <w:tr w14:paraId="5F4E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0" w:type="dxa"/>
            <w:tcBorders>
              <w:top w:val="nil"/>
              <w:left w:val="nil"/>
              <w:bottom w:val="nil"/>
              <w:right w:val="nil"/>
            </w:tcBorders>
            <w:shd w:val="clear" w:color="auto" w:fill="FFFFFF"/>
            <w:vAlign w:val="center"/>
          </w:tcPr>
          <w:p w14:paraId="0D8E056B">
            <w:pPr>
              <w:keepNext w:val="0"/>
              <w:keepLines w:val="0"/>
              <w:pageBreakBefore w:val="0"/>
              <w:kinsoku/>
              <w:wordWrap/>
              <w:overflowPunct/>
              <w:topLinePunct w:val="0"/>
              <w:autoSpaceDE/>
              <w:autoSpaceDN/>
              <w:bidi w:val="0"/>
              <w:adjustRightInd/>
              <w:snapToGrid/>
              <w:spacing w:line="240" w:lineRule="auto"/>
              <w:jc w:val="left"/>
              <w:rPr>
                <w:rFonts w:hint="eastAsia" w:ascii="Times New Roman" w:hAnsi="Times New Roman" w:cs="Times New Roman"/>
                <w:b w:val="0"/>
                <w:color w:val="000000"/>
                <w:sz w:val="24"/>
                <w:szCs w:val="24"/>
                <w:lang w:eastAsia="zh-CN"/>
              </w:rPr>
            </w:pPr>
            <w:r>
              <w:rPr>
                <w:rFonts w:hint="default" w:ascii="Times New Roman" w:hAnsi="Times New Roman" w:cs="Times New Roman"/>
                <w:b w:val="0"/>
                <w:color w:val="000000"/>
                <w:sz w:val="24"/>
                <w:szCs w:val="24"/>
                <w:lang w:val="en-US" w:eastAsia="zh-CN"/>
              </w:rPr>
              <w:t>Sharing on social media is necessary for English learning.</w:t>
            </w:r>
          </w:p>
        </w:tc>
        <w:tc>
          <w:tcPr>
            <w:tcW w:w="906" w:type="dxa"/>
            <w:tcBorders>
              <w:top w:val="nil"/>
              <w:left w:val="nil"/>
              <w:bottom w:val="nil"/>
              <w:right w:val="nil"/>
            </w:tcBorders>
            <w:shd w:val="clear" w:color="auto" w:fill="FFFFFF"/>
            <w:vAlign w:val="center"/>
          </w:tcPr>
          <w:p w14:paraId="6BBE05CA">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1.00</w:t>
            </w:r>
          </w:p>
        </w:tc>
        <w:tc>
          <w:tcPr>
            <w:tcW w:w="906" w:type="dxa"/>
            <w:tcBorders>
              <w:top w:val="nil"/>
              <w:left w:val="nil"/>
              <w:bottom w:val="nil"/>
              <w:right w:val="nil"/>
            </w:tcBorders>
            <w:shd w:val="clear" w:color="auto" w:fill="FFFFFF"/>
            <w:vAlign w:val="center"/>
          </w:tcPr>
          <w:p w14:paraId="6DA25AD2">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lang w:val="en-US" w:eastAsia="zh-CN"/>
              </w:rPr>
              <w:t>4.00</w:t>
            </w:r>
          </w:p>
        </w:tc>
        <w:tc>
          <w:tcPr>
            <w:tcW w:w="906" w:type="dxa"/>
            <w:tcBorders>
              <w:top w:val="nil"/>
              <w:left w:val="nil"/>
              <w:bottom w:val="nil"/>
              <w:right w:val="nil"/>
            </w:tcBorders>
            <w:shd w:val="clear" w:color="auto" w:fill="FFFFFF"/>
            <w:vAlign w:val="center"/>
          </w:tcPr>
          <w:p w14:paraId="601E5B0E">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eastAsia" w:ascii="Times New Roman" w:hAnsi="Times New Roman" w:cs="Times New Roman"/>
                <w:b w:val="0"/>
                <w:color w:val="000000"/>
                <w:sz w:val="24"/>
                <w:szCs w:val="24"/>
                <w:lang w:val="en-US" w:eastAsia="zh-CN"/>
              </w:rPr>
              <w:t>2.8807</w:t>
            </w:r>
          </w:p>
        </w:tc>
        <w:tc>
          <w:tcPr>
            <w:tcW w:w="906" w:type="dxa"/>
            <w:tcBorders>
              <w:top w:val="nil"/>
              <w:left w:val="nil"/>
              <w:bottom w:val="nil"/>
              <w:right w:val="nil"/>
            </w:tcBorders>
            <w:shd w:val="clear" w:color="auto" w:fill="FFFFFF"/>
            <w:vAlign w:val="center"/>
          </w:tcPr>
          <w:p w14:paraId="11F2F73E">
            <w:pPr>
              <w:keepNext w:val="0"/>
              <w:keepLines w:val="0"/>
              <w:pageBreakBefore w:val="0"/>
              <w:kinsoku/>
              <w:wordWrap/>
              <w:overflowPunct/>
              <w:topLinePunct w:val="0"/>
              <w:autoSpaceDE/>
              <w:autoSpaceDN/>
              <w:bidi w:val="0"/>
              <w:adjustRightInd/>
              <w:snapToGrid/>
              <w:spacing w:line="240" w:lineRule="auto"/>
              <w:jc w:val="left"/>
              <w:rPr>
                <w:rFonts w:hint="eastAsia" w:ascii="Times New Roman" w:hAnsi="Times New Roman" w:cs="Times New Roman"/>
                <w:b w:val="0"/>
                <w:color w:val="000000"/>
                <w:sz w:val="24"/>
                <w:szCs w:val="24"/>
                <w:lang w:eastAsia="zh-CN"/>
              </w:rPr>
            </w:pPr>
            <w:r>
              <w:rPr>
                <w:rFonts w:hint="default" w:ascii="Times New Roman" w:hAnsi="Times New Roman" w:cs="Times New Roman"/>
                <w:b w:val="0"/>
                <w:color w:val="000000"/>
                <w:sz w:val="24"/>
                <w:szCs w:val="24"/>
                <w:lang w:val="en-US" w:eastAsia="zh-CN"/>
              </w:rPr>
              <w:t>1.00</w:t>
            </w:r>
          </w:p>
        </w:tc>
        <w:tc>
          <w:tcPr>
            <w:tcW w:w="906" w:type="dxa"/>
            <w:tcBorders>
              <w:top w:val="nil"/>
              <w:left w:val="nil"/>
              <w:bottom w:val="nil"/>
              <w:right w:val="nil"/>
            </w:tcBorders>
            <w:shd w:val="clear" w:color="auto" w:fill="FFFFFF"/>
            <w:vAlign w:val="center"/>
          </w:tcPr>
          <w:p w14:paraId="7982D826">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lang w:val="en-US" w:eastAsia="zh-CN"/>
              </w:rPr>
              <w:t>4.00</w:t>
            </w:r>
          </w:p>
        </w:tc>
        <w:tc>
          <w:tcPr>
            <w:tcW w:w="907" w:type="dxa"/>
            <w:tcBorders>
              <w:top w:val="nil"/>
              <w:left w:val="nil"/>
              <w:bottom w:val="nil"/>
              <w:right w:val="nil"/>
            </w:tcBorders>
            <w:shd w:val="clear" w:color="auto" w:fill="FFFFFF"/>
            <w:vAlign w:val="center"/>
          </w:tcPr>
          <w:p w14:paraId="4F67A6F1">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eastAsia" w:ascii="Times New Roman" w:hAnsi="Times New Roman" w:cs="Times New Roman"/>
                <w:b w:val="0"/>
                <w:color w:val="000000"/>
                <w:sz w:val="24"/>
                <w:szCs w:val="24"/>
                <w:lang w:val="en-US" w:eastAsia="zh-CN"/>
              </w:rPr>
              <w:t>1.8431</w:t>
            </w:r>
          </w:p>
        </w:tc>
      </w:tr>
      <w:tr w14:paraId="3FEA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0" w:type="dxa"/>
            <w:tcBorders>
              <w:top w:val="nil"/>
              <w:left w:val="nil"/>
              <w:bottom w:val="nil"/>
              <w:right w:val="nil"/>
            </w:tcBorders>
            <w:shd w:val="clear" w:color="auto" w:fill="FFFFFF"/>
            <w:vAlign w:val="center"/>
          </w:tcPr>
          <w:p w14:paraId="0F4AF915">
            <w:pPr>
              <w:keepNext w:val="0"/>
              <w:keepLines w:val="0"/>
              <w:pageBreakBefore w:val="0"/>
              <w:kinsoku/>
              <w:wordWrap/>
              <w:overflowPunct/>
              <w:topLinePunct w:val="0"/>
              <w:autoSpaceDE/>
              <w:autoSpaceDN/>
              <w:bidi w:val="0"/>
              <w:adjustRightInd/>
              <w:snapToGrid/>
              <w:spacing w:line="240" w:lineRule="auto"/>
              <w:jc w:val="left"/>
              <w:rPr>
                <w:rFonts w:hint="eastAsia" w:ascii="Times New Roman" w:hAnsi="Times New Roman" w:cs="Times New Roman"/>
                <w:b w:val="0"/>
                <w:color w:val="000000"/>
                <w:sz w:val="24"/>
                <w:szCs w:val="24"/>
                <w:lang w:eastAsia="zh-CN"/>
              </w:rPr>
            </w:pPr>
            <w:r>
              <w:rPr>
                <w:rFonts w:hint="default" w:ascii="Times New Roman" w:hAnsi="Times New Roman" w:cs="Times New Roman"/>
                <w:b w:val="0"/>
                <w:color w:val="000000"/>
                <w:sz w:val="24"/>
                <w:szCs w:val="24"/>
                <w:lang w:val="en-US" w:eastAsia="zh-CN"/>
              </w:rPr>
              <w:t>“Check-in” can gain the attention of friends on social media.</w:t>
            </w:r>
          </w:p>
        </w:tc>
        <w:tc>
          <w:tcPr>
            <w:tcW w:w="906" w:type="dxa"/>
            <w:tcBorders>
              <w:top w:val="nil"/>
              <w:left w:val="nil"/>
              <w:bottom w:val="nil"/>
              <w:right w:val="nil"/>
            </w:tcBorders>
            <w:shd w:val="clear" w:color="auto" w:fill="FFFFFF"/>
            <w:vAlign w:val="center"/>
          </w:tcPr>
          <w:p w14:paraId="27CA95FE">
            <w:pPr>
              <w:keepNext w:val="0"/>
              <w:keepLines w:val="0"/>
              <w:pageBreakBefore w:val="0"/>
              <w:kinsoku/>
              <w:wordWrap/>
              <w:overflowPunct/>
              <w:topLinePunct w:val="0"/>
              <w:autoSpaceDE/>
              <w:autoSpaceDN/>
              <w:bidi w:val="0"/>
              <w:adjustRightInd/>
              <w:snapToGrid/>
              <w:spacing w:line="240" w:lineRule="auto"/>
              <w:jc w:val="left"/>
              <w:rPr>
                <w:rFonts w:hint="eastAsia" w:ascii="Times New Roman" w:hAnsi="Times New Roman" w:cs="Times New Roman"/>
                <w:b w:val="0"/>
                <w:color w:val="000000"/>
                <w:sz w:val="24"/>
                <w:szCs w:val="24"/>
                <w:lang w:eastAsia="zh-CN"/>
              </w:rPr>
            </w:pPr>
            <w:r>
              <w:rPr>
                <w:rFonts w:hint="default" w:ascii="Times New Roman" w:hAnsi="Times New Roman" w:cs="Times New Roman"/>
                <w:b w:val="0"/>
                <w:color w:val="000000"/>
                <w:sz w:val="24"/>
                <w:szCs w:val="24"/>
                <w:lang w:val="en-US" w:eastAsia="zh-CN"/>
              </w:rPr>
              <w:t>1.00</w:t>
            </w:r>
          </w:p>
        </w:tc>
        <w:tc>
          <w:tcPr>
            <w:tcW w:w="906" w:type="dxa"/>
            <w:tcBorders>
              <w:top w:val="nil"/>
              <w:left w:val="nil"/>
              <w:bottom w:val="nil"/>
              <w:right w:val="nil"/>
            </w:tcBorders>
            <w:shd w:val="clear" w:color="auto" w:fill="FFFFFF"/>
            <w:vAlign w:val="center"/>
          </w:tcPr>
          <w:p w14:paraId="0091610D">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lang w:val="en-US" w:eastAsia="zh-CN"/>
              </w:rPr>
              <w:t>4.00</w:t>
            </w:r>
          </w:p>
        </w:tc>
        <w:tc>
          <w:tcPr>
            <w:tcW w:w="906" w:type="dxa"/>
            <w:tcBorders>
              <w:top w:val="nil"/>
              <w:left w:val="nil"/>
              <w:bottom w:val="nil"/>
              <w:right w:val="nil"/>
            </w:tcBorders>
            <w:shd w:val="clear" w:color="auto" w:fill="FFFFFF"/>
            <w:vAlign w:val="center"/>
          </w:tcPr>
          <w:p w14:paraId="17D97522">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eastAsia" w:ascii="Times New Roman" w:hAnsi="Times New Roman" w:cs="Times New Roman"/>
                <w:b w:val="0"/>
                <w:color w:val="000000"/>
                <w:sz w:val="24"/>
                <w:szCs w:val="24"/>
                <w:lang w:val="en-US" w:eastAsia="zh-CN"/>
              </w:rPr>
              <w:t>2.9072</w:t>
            </w:r>
          </w:p>
        </w:tc>
        <w:tc>
          <w:tcPr>
            <w:tcW w:w="906" w:type="dxa"/>
            <w:tcBorders>
              <w:top w:val="nil"/>
              <w:left w:val="nil"/>
              <w:bottom w:val="nil"/>
              <w:right w:val="nil"/>
            </w:tcBorders>
            <w:shd w:val="clear" w:color="auto" w:fill="FFFFFF"/>
            <w:vAlign w:val="center"/>
          </w:tcPr>
          <w:p w14:paraId="72D31F7E">
            <w:pPr>
              <w:keepNext w:val="0"/>
              <w:keepLines w:val="0"/>
              <w:pageBreakBefore w:val="0"/>
              <w:kinsoku/>
              <w:wordWrap/>
              <w:overflowPunct/>
              <w:topLinePunct w:val="0"/>
              <w:autoSpaceDE/>
              <w:autoSpaceDN/>
              <w:bidi w:val="0"/>
              <w:adjustRightInd/>
              <w:snapToGrid/>
              <w:spacing w:line="240" w:lineRule="auto"/>
              <w:jc w:val="left"/>
              <w:rPr>
                <w:rFonts w:hint="eastAsia" w:ascii="Times New Roman" w:hAnsi="Times New Roman" w:cs="Times New Roman"/>
                <w:b w:val="0"/>
                <w:color w:val="000000"/>
                <w:sz w:val="24"/>
                <w:szCs w:val="24"/>
                <w:lang w:eastAsia="zh-CN"/>
              </w:rPr>
            </w:pPr>
            <w:r>
              <w:rPr>
                <w:rFonts w:hint="default" w:ascii="Times New Roman" w:hAnsi="Times New Roman" w:cs="Times New Roman"/>
                <w:b w:val="0"/>
                <w:color w:val="000000"/>
                <w:sz w:val="24"/>
                <w:szCs w:val="24"/>
                <w:lang w:val="en-US" w:eastAsia="zh-CN"/>
              </w:rPr>
              <w:t>1.00</w:t>
            </w:r>
          </w:p>
        </w:tc>
        <w:tc>
          <w:tcPr>
            <w:tcW w:w="906" w:type="dxa"/>
            <w:tcBorders>
              <w:top w:val="nil"/>
              <w:left w:val="nil"/>
              <w:bottom w:val="nil"/>
              <w:right w:val="nil"/>
            </w:tcBorders>
            <w:shd w:val="clear" w:color="auto" w:fill="FFFFFF"/>
            <w:vAlign w:val="center"/>
          </w:tcPr>
          <w:p w14:paraId="591C327B">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lang w:val="en-US" w:eastAsia="zh-CN"/>
              </w:rPr>
              <w:t>4.00</w:t>
            </w:r>
          </w:p>
        </w:tc>
        <w:tc>
          <w:tcPr>
            <w:tcW w:w="907" w:type="dxa"/>
            <w:tcBorders>
              <w:top w:val="nil"/>
              <w:left w:val="nil"/>
              <w:bottom w:val="nil"/>
              <w:right w:val="nil"/>
            </w:tcBorders>
            <w:shd w:val="clear" w:color="auto" w:fill="FFFFFF"/>
            <w:vAlign w:val="center"/>
          </w:tcPr>
          <w:p w14:paraId="60C4F88E">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eastAsia" w:ascii="Times New Roman" w:hAnsi="Times New Roman" w:cs="Times New Roman"/>
                <w:b w:val="0"/>
                <w:color w:val="000000"/>
                <w:sz w:val="24"/>
                <w:szCs w:val="24"/>
                <w:lang w:val="en-US" w:eastAsia="zh-CN"/>
              </w:rPr>
              <w:t>2.5425</w:t>
            </w:r>
          </w:p>
        </w:tc>
      </w:tr>
      <w:tr w14:paraId="4636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0" w:type="dxa"/>
            <w:tcBorders>
              <w:top w:val="nil"/>
              <w:left w:val="nil"/>
              <w:bottom w:val="nil"/>
              <w:right w:val="nil"/>
            </w:tcBorders>
            <w:shd w:val="clear" w:color="auto" w:fill="FFFFFF"/>
            <w:vAlign w:val="center"/>
          </w:tcPr>
          <w:p w14:paraId="166CFF13">
            <w:pPr>
              <w:keepNext w:val="0"/>
              <w:keepLines w:val="0"/>
              <w:pageBreakBefore w:val="0"/>
              <w:kinsoku/>
              <w:wordWrap/>
              <w:overflowPunct/>
              <w:topLinePunct w:val="0"/>
              <w:autoSpaceDE/>
              <w:autoSpaceDN/>
              <w:bidi w:val="0"/>
              <w:adjustRightInd/>
              <w:snapToGrid/>
              <w:spacing w:line="240" w:lineRule="auto"/>
              <w:jc w:val="left"/>
              <w:rPr>
                <w:rFonts w:hint="eastAsia" w:ascii="Times New Roman" w:hAnsi="Times New Roman" w:cs="Times New Roman"/>
                <w:b w:val="0"/>
                <w:color w:val="000000"/>
                <w:sz w:val="24"/>
                <w:szCs w:val="24"/>
                <w:lang w:eastAsia="zh-CN"/>
              </w:rPr>
            </w:pPr>
            <w:r>
              <w:rPr>
                <w:rFonts w:hint="default" w:ascii="Times New Roman" w:hAnsi="Times New Roman" w:cs="Times New Roman"/>
                <w:b w:val="0"/>
                <w:color w:val="000000"/>
                <w:sz w:val="24"/>
                <w:szCs w:val="24"/>
                <w:lang w:val="en-US" w:eastAsia="zh-CN"/>
              </w:rPr>
              <w:t>“Check-in” can have a positive impact on others.</w:t>
            </w:r>
          </w:p>
        </w:tc>
        <w:tc>
          <w:tcPr>
            <w:tcW w:w="906" w:type="dxa"/>
            <w:tcBorders>
              <w:top w:val="nil"/>
              <w:left w:val="nil"/>
              <w:bottom w:val="nil"/>
              <w:right w:val="nil"/>
            </w:tcBorders>
            <w:shd w:val="clear" w:color="auto" w:fill="FFFFFF"/>
            <w:vAlign w:val="center"/>
          </w:tcPr>
          <w:p w14:paraId="5FA86928">
            <w:pPr>
              <w:keepNext w:val="0"/>
              <w:keepLines w:val="0"/>
              <w:pageBreakBefore w:val="0"/>
              <w:kinsoku/>
              <w:wordWrap/>
              <w:overflowPunct/>
              <w:topLinePunct w:val="0"/>
              <w:autoSpaceDE/>
              <w:autoSpaceDN/>
              <w:bidi w:val="0"/>
              <w:adjustRightInd/>
              <w:snapToGrid/>
              <w:spacing w:line="240" w:lineRule="auto"/>
              <w:jc w:val="left"/>
              <w:rPr>
                <w:rFonts w:hint="eastAsia" w:ascii="Times New Roman" w:hAnsi="Times New Roman" w:cs="Times New Roman"/>
                <w:b w:val="0"/>
                <w:color w:val="000000"/>
                <w:sz w:val="24"/>
                <w:szCs w:val="24"/>
                <w:lang w:eastAsia="zh-CN"/>
              </w:rPr>
            </w:pPr>
            <w:r>
              <w:rPr>
                <w:rFonts w:hint="default" w:ascii="Times New Roman" w:hAnsi="Times New Roman" w:cs="Times New Roman"/>
                <w:b w:val="0"/>
                <w:color w:val="000000"/>
                <w:sz w:val="24"/>
                <w:szCs w:val="24"/>
                <w:lang w:val="en-US" w:eastAsia="zh-CN"/>
              </w:rPr>
              <w:t>1.00</w:t>
            </w:r>
          </w:p>
        </w:tc>
        <w:tc>
          <w:tcPr>
            <w:tcW w:w="906" w:type="dxa"/>
            <w:tcBorders>
              <w:top w:val="nil"/>
              <w:left w:val="nil"/>
              <w:bottom w:val="nil"/>
              <w:right w:val="nil"/>
            </w:tcBorders>
            <w:shd w:val="clear" w:color="auto" w:fill="FFFFFF"/>
            <w:vAlign w:val="center"/>
          </w:tcPr>
          <w:p w14:paraId="3B66DB5E">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lang w:val="en-US" w:eastAsia="zh-CN"/>
              </w:rPr>
              <w:t>4.00</w:t>
            </w:r>
          </w:p>
        </w:tc>
        <w:tc>
          <w:tcPr>
            <w:tcW w:w="906" w:type="dxa"/>
            <w:tcBorders>
              <w:top w:val="nil"/>
              <w:left w:val="nil"/>
              <w:bottom w:val="nil"/>
              <w:right w:val="nil"/>
            </w:tcBorders>
            <w:shd w:val="clear" w:color="auto" w:fill="FFFFFF"/>
            <w:vAlign w:val="center"/>
          </w:tcPr>
          <w:p w14:paraId="3F63AE84">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eastAsia" w:ascii="Times New Roman" w:hAnsi="Times New Roman" w:cs="Times New Roman"/>
                <w:b w:val="0"/>
                <w:color w:val="000000"/>
                <w:sz w:val="24"/>
                <w:szCs w:val="24"/>
                <w:lang w:val="en-US" w:eastAsia="zh-CN"/>
              </w:rPr>
              <w:t>2.8528</w:t>
            </w:r>
          </w:p>
        </w:tc>
        <w:tc>
          <w:tcPr>
            <w:tcW w:w="906" w:type="dxa"/>
            <w:tcBorders>
              <w:top w:val="nil"/>
              <w:left w:val="nil"/>
              <w:bottom w:val="nil"/>
              <w:right w:val="nil"/>
            </w:tcBorders>
            <w:shd w:val="clear" w:color="auto" w:fill="FFFFFF"/>
            <w:vAlign w:val="center"/>
          </w:tcPr>
          <w:p w14:paraId="495875CE">
            <w:pPr>
              <w:keepNext w:val="0"/>
              <w:keepLines w:val="0"/>
              <w:pageBreakBefore w:val="0"/>
              <w:kinsoku/>
              <w:wordWrap/>
              <w:overflowPunct/>
              <w:topLinePunct w:val="0"/>
              <w:autoSpaceDE/>
              <w:autoSpaceDN/>
              <w:bidi w:val="0"/>
              <w:adjustRightInd/>
              <w:snapToGrid/>
              <w:spacing w:line="240" w:lineRule="auto"/>
              <w:jc w:val="left"/>
              <w:rPr>
                <w:rFonts w:hint="eastAsia" w:ascii="Times New Roman" w:hAnsi="Times New Roman" w:cs="Times New Roman"/>
                <w:b w:val="0"/>
                <w:color w:val="000000"/>
                <w:sz w:val="24"/>
                <w:szCs w:val="24"/>
                <w:lang w:eastAsia="zh-CN"/>
              </w:rPr>
            </w:pPr>
            <w:r>
              <w:rPr>
                <w:rFonts w:hint="default" w:ascii="Times New Roman" w:hAnsi="Times New Roman" w:cs="Times New Roman"/>
                <w:b w:val="0"/>
                <w:color w:val="000000"/>
                <w:sz w:val="24"/>
                <w:szCs w:val="24"/>
                <w:lang w:val="en-US" w:eastAsia="zh-CN"/>
              </w:rPr>
              <w:t>1.00</w:t>
            </w:r>
          </w:p>
        </w:tc>
        <w:tc>
          <w:tcPr>
            <w:tcW w:w="906" w:type="dxa"/>
            <w:tcBorders>
              <w:top w:val="nil"/>
              <w:left w:val="nil"/>
              <w:bottom w:val="nil"/>
              <w:right w:val="nil"/>
            </w:tcBorders>
            <w:shd w:val="clear" w:color="auto" w:fill="FFFFFF"/>
            <w:vAlign w:val="center"/>
          </w:tcPr>
          <w:p w14:paraId="4770DEA4">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lang w:val="en-US" w:eastAsia="zh-CN"/>
              </w:rPr>
              <w:t>4.00</w:t>
            </w:r>
          </w:p>
        </w:tc>
        <w:tc>
          <w:tcPr>
            <w:tcW w:w="907" w:type="dxa"/>
            <w:tcBorders>
              <w:top w:val="nil"/>
              <w:left w:val="nil"/>
              <w:bottom w:val="nil"/>
              <w:right w:val="nil"/>
            </w:tcBorders>
            <w:shd w:val="clear" w:color="auto" w:fill="FFFFFF"/>
            <w:vAlign w:val="center"/>
          </w:tcPr>
          <w:p w14:paraId="7BB10152">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rPr>
            </w:pPr>
            <w:r>
              <w:rPr>
                <w:rFonts w:hint="eastAsia" w:ascii="Times New Roman" w:hAnsi="Times New Roman" w:cs="Times New Roman"/>
                <w:b w:val="0"/>
                <w:color w:val="000000"/>
                <w:sz w:val="24"/>
                <w:szCs w:val="24"/>
                <w:lang w:val="en-US" w:eastAsia="zh-CN"/>
              </w:rPr>
              <w:t>1.5921</w:t>
            </w:r>
          </w:p>
        </w:tc>
      </w:tr>
      <w:tr w14:paraId="4C830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0" w:type="dxa"/>
            <w:tcBorders>
              <w:top w:val="nil"/>
              <w:left w:val="nil"/>
              <w:bottom w:val="nil"/>
              <w:right w:val="nil"/>
            </w:tcBorders>
            <w:shd w:val="clear" w:color="auto" w:fill="FFFFFF"/>
            <w:vAlign w:val="center"/>
          </w:tcPr>
          <w:p w14:paraId="7442A6B6">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Abandoning “check-in” can leave a negative impression on others.</w:t>
            </w:r>
          </w:p>
        </w:tc>
        <w:tc>
          <w:tcPr>
            <w:tcW w:w="906" w:type="dxa"/>
            <w:tcBorders>
              <w:top w:val="nil"/>
              <w:left w:val="nil"/>
              <w:bottom w:val="nil"/>
              <w:right w:val="nil"/>
            </w:tcBorders>
            <w:shd w:val="clear" w:color="auto" w:fill="FFFFFF"/>
            <w:vAlign w:val="center"/>
          </w:tcPr>
          <w:p w14:paraId="0BBA4D61">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1.00</w:t>
            </w:r>
          </w:p>
        </w:tc>
        <w:tc>
          <w:tcPr>
            <w:tcW w:w="906" w:type="dxa"/>
            <w:tcBorders>
              <w:top w:val="nil"/>
              <w:left w:val="nil"/>
              <w:bottom w:val="nil"/>
              <w:right w:val="nil"/>
            </w:tcBorders>
            <w:shd w:val="clear" w:color="auto" w:fill="FFFFFF"/>
            <w:vAlign w:val="center"/>
          </w:tcPr>
          <w:p w14:paraId="0DBD3979">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4.00</w:t>
            </w:r>
          </w:p>
        </w:tc>
        <w:tc>
          <w:tcPr>
            <w:tcW w:w="906" w:type="dxa"/>
            <w:tcBorders>
              <w:top w:val="nil"/>
              <w:left w:val="nil"/>
              <w:bottom w:val="nil"/>
              <w:right w:val="nil"/>
            </w:tcBorders>
            <w:shd w:val="clear" w:color="auto" w:fill="FFFFFF"/>
            <w:vAlign w:val="center"/>
          </w:tcPr>
          <w:p w14:paraId="46A775AC">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eastAsia" w:ascii="Times New Roman" w:hAnsi="Times New Roman" w:cs="Times New Roman"/>
                <w:b w:val="0"/>
                <w:color w:val="000000"/>
                <w:sz w:val="24"/>
                <w:szCs w:val="24"/>
                <w:lang w:val="en-US" w:eastAsia="zh-CN"/>
              </w:rPr>
              <w:t>3.1164</w:t>
            </w:r>
          </w:p>
        </w:tc>
        <w:tc>
          <w:tcPr>
            <w:tcW w:w="906" w:type="dxa"/>
            <w:tcBorders>
              <w:top w:val="nil"/>
              <w:left w:val="nil"/>
              <w:bottom w:val="nil"/>
              <w:right w:val="nil"/>
            </w:tcBorders>
            <w:shd w:val="clear" w:color="auto" w:fill="FFFFFF"/>
            <w:vAlign w:val="center"/>
          </w:tcPr>
          <w:p w14:paraId="5D4E6265">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1.00</w:t>
            </w:r>
          </w:p>
        </w:tc>
        <w:tc>
          <w:tcPr>
            <w:tcW w:w="906" w:type="dxa"/>
            <w:tcBorders>
              <w:top w:val="nil"/>
              <w:left w:val="nil"/>
              <w:bottom w:val="nil"/>
              <w:right w:val="nil"/>
            </w:tcBorders>
            <w:shd w:val="clear" w:color="auto" w:fill="FFFFFF"/>
            <w:vAlign w:val="center"/>
          </w:tcPr>
          <w:p w14:paraId="133DE829">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4.00</w:t>
            </w:r>
          </w:p>
        </w:tc>
        <w:tc>
          <w:tcPr>
            <w:tcW w:w="907" w:type="dxa"/>
            <w:tcBorders>
              <w:top w:val="nil"/>
              <w:left w:val="nil"/>
              <w:bottom w:val="nil"/>
              <w:right w:val="nil"/>
            </w:tcBorders>
            <w:shd w:val="clear" w:color="auto" w:fill="FFFFFF"/>
            <w:vAlign w:val="center"/>
          </w:tcPr>
          <w:p w14:paraId="1661BFDA">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eastAsia" w:ascii="Times New Roman" w:hAnsi="Times New Roman" w:cs="Times New Roman"/>
                <w:b w:val="0"/>
                <w:color w:val="000000"/>
                <w:sz w:val="24"/>
                <w:szCs w:val="24"/>
                <w:lang w:val="en-US" w:eastAsia="zh-CN"/>
              </w:rPr>
              <w:t>2.1085</w:t>
            </w:r>
          </w:p>
        </w:tc>
      </w:tr>
      <w:tr w14:paraId="099C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0" w:type="dxa"/>
            <w:tcBorders>
              <w:top w:val="nil"/>
              <w:left w:val="nil"/>
              <w:bottom w:val="nil"/>
              <w:right w:val="nil"/>
            </w:tcBorders>
            <w:shd w:val="clear" w:color="auto" w:fill="FFFFFF"/>
            <w:vAlign w:val="center"/>
          </w:tcPr>
          <w:p w14:paraId="5B320C5D">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I am satisfied with learning English through the “check-in” method.</w:t>
            </w:r>
          </w:p>
        </w:tc>
        <w:tc>
          <w:tcPr>
            <w:tcW w:w="906" w:type="dxa"/>
            <w:tcBorders>
              <w:top w:val="nil"/>
              <w:left w:val="nil"/>
              <w:bottom w:val="nil"/>
              <w:right w:val="nil"/>
            </w:tcBorders>
            <w:shd w:val="clear" w:color="auto" w:fill="FFFFFF"/>
            <w:vAlign w:val="center"/>
          </w:tcPr>
          <w:p w14:paraId="391895C1">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1.00</w:t>
            </w:r>
          </w:p>
        </w:tc>
        <w:tc>
          <w:tcPr>
            <w:tcW w:w="906" w:type="dxa"/>
            <w:tcBorders>
              <w:top w:val="nil"/>
              <w:left w:val="nil"/>
              <w:bottom w:val="nil"/>
              <w:right w:val="nil"/>
            </w:tcBorders>
            <w:shd w:val="clear" w:color="auto" w:fill="FFFFFF"/>
            <w:vAlign w:val="center"/>
          </w:tcPr>
          <w:p w14:paraId="2DEA0A77">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4.00</w:t>
            </w:r>
          </w:p>
        </w:tc>
        <w:tc>
          <w:tcPr>
            <w:tcW w:w="906" w:type="dxa"/>
            <w:tcBorders>
              <w:top w:val="nil"/>
              <w:left w:val="nil"/>
              <w:bottom w:val="nil"/>
              <w:right w:val="nil"/>
            </w:tcBorders>
            <w:shd w:val="clear" w:color="auto" w:fill="FFFFFF"/>
            <w:vAlign w:val="center"/>
          </w:tcPr>
          <w:p w14:paraId="429E9842">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eastAsia" w:ascii="Times New Roman" w:hAnsi="Times New Roman" w:cs="Times New Roman"/>
                <w:b w:val="0"/>
                <w:color w:val="000000"/>
                <w:sz w:val="24"/>
                <w:szCs w:val="24"/>
                <w:lang w:val="en-US" w:eastAsia="zh-CN"/>
              </w:rPr>
              <w:t>3.0159</w:t>
            </w:r>
          </w:p>
        </w:tc>
        <w:tc>
          <w:tcPr>
            <w:tcW w:w="906" w:type="dxa"/>
            <w:tcBorders>
              <w:top w:val="nil"/>
              <w:left w:val="nil"/>
              <w:bottom w:val="nil"/>
              <w:right w:val="nil"/>
            </w:tcBorders>
            <w:shd w:val="clear" w:color="auto" w:fill="FFFFFF"/>
            <w:vAlign w:val="center"/>
          </w:tcPr>
          <w:p w14:paraId="4A7A6855">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1.00</w:t>
            </w:r>
          </w:p>
        </w:tc>
        <w:tc>
          <w:tcPr>
            <w:tcW w:w="906" w:type="dxa"/>
            <w:tcBorders>
              <w:top w:val="nil"/>
              <w:left w:val="nil"/>
              <w:bottom w:val="nil"/>
              <w:right w:val="nil"/>
            </w:tcBorders>
            <w:shd w:val="clear" w:color="auto" w:fill="FFFFFF"/>
            <w:vAlign w:val="center"/>
          </w:tcPr>
          <w:p w14:paraId="3C90BDA1">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4.00</w:t>
            </w:r>
          </w:p>
        </w:tc>
        <w:tc>
          <w:tcPr>
            <w:tcW w:w="907" w:type="dxa"/>
            <w:tcBorders>
              <w:top w:val="nil"/>
              <w:left w:val="nil"/>
              <w:bottom w:val="nil"/>
              <w:right w:val="nil"/>
            </w:tcBorders>
            <w:shd w:val="clear" w:color="auto" w:fill="FFFFFF"/>
            <w:vAlign w:val="center"/>
          </w:tcPr>
          <w:p w14:paraId="6B960AB5">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eastAsia" w:ascii="Times New Roman" w:hAnsi="Times New Roman" w:cs="Times New Roman"/>
                <w:b w:val="0"/>
                <w:color w:val="000000"/>
                <w:sz w:val="24"/>
                <w:szCs w:val="24"/>
                <w:lang w:val="en-US" w:eastAsia="zh-CN"/>
              </w:rPr>
              <w:t>1.9150</w:t>
            </w:r>
          </w:p>
        </w:tc>
      </w:tr>
      <w:tr w14:paraId="3335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0" w:type="dxa"/>
            <w:tcBorders>
              <w:top w:val="nil"/>
              <w:left w:val="nil"/>
              <w:bottom w:val="single" w:color="000000" w:sz="12" w:space="0"/>
              <w:right w:val="nil"/>
            </w:tcBorders>
            <w:shd w:val="clear" w:color="auto" w:fill="FFFFFF"/>
            <w:vAlign w:val="center"/>
          </w:tcPr>
          <w:p w14:paraId="1DFF771A">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Social media is a satisfactory tool for English learning.</w:t>
            </w:r>
          </w:p>
        </w:tc>
        <w:tc>
          <w:tcPr>
            <w:tcW w:w="906" w:type="dxa"/>
            <w:tcBorders>
              <w:top w:val="nil"/>
              <w:left w:val="nil"/>
              <w:bottom w:val="single" w:color="000000" w:sz="12" w:space="0"/>
              <w:right w:val="nil"/>
            </w:tcBorders>
            <w:shd w:val="clear" w:color="auto" w:fill="FFFFFF"/>
            <w:vAlign w:val="center"/>
          </w:tcPr>
          <w:p w14:paraId="709E99DB">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1.00</w:t>
            </w:r>
          </w:p>
        </w:tc>
        <w:tc>
          <w:tcPr>
            <w:tcW w:w="906" w:type="dxa"/>
            <w:tcBorders>
              <w:top w:val="nil"/>
              <w:left w:val="nil"/>
              <w:bottom w:val="single" w:color="000000" w:sz="12" w:space="0"/>
              <w:right w:val="nil"/>
            </w:tcBorders>
            <w:shd w:val="clear" w:color="auto" w:fill="FFFFFF"/>
            <w:vAlign w:val="center"/>
          </w:tcPr>
          <w:p w14:paraId="2CE345E2">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4.00</w:t>
            </w:r>
          </w:p>
        </w:tc>
        <w:tc>
          <w:tcPr>
            <w:tcW w:w="906" w:type="dxa"/>
            <w:tcBorders>
              <w:top w:val="nil"/>
              <w:left w:val="nil"/>
              <w:bottom w:val="single" w:color="000000" w:sz="12" w:space="0"/>
              <w:right w:val="nil"/>
            </w:tcBorders>
            <w:shd w:val="clear" w:color="auto" w:fill="FFFFFF"/>
            <w:vAlign w:val="center"/>
          </w:tcPr>
          <w:p w14:paraId="14F3B6CC">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eastAsia" w:ascii="Times New Roman" w:hAnsi="Times New Roman" w:cs="Times New Roman"/>
                <w:b w:val="0"/>
                <w:color w:val="000000"/>
                <w:sz w:val="24"/>
                <w:szCs w:val="24"/>
                <w:lang w:val="en-US" w:eastAsia="zh-CN"/>
              </w:rPr>
              <w:t>2.9947</w:t>
            </w:r>
          </w:p>
        </w:tc>
        <w:tc>
          <w:tcPr>
            <w:tcW w:w="906" w:type="dxa"/>
            <w:tcBorders>
              <w:top w:val="nil"/>
              <w:left w:val="nil"/>
              <w:bottom w:val="single" w:color="000000" w:sz="12" w:space="0"/>
              <w:right w:val="nil"/>
            </w:tcBorders>
            <w:shd w:val="clear" w:color="auto" w:fill="FFFFFF"/>
            <w:vAlign w:val="center"/>
          </w:tcPr>
          <w:p w14:paraId="2C26CB11">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1.00</w:t>
            </w:r>
          </w:p>
        </w:tc>
        <w:tc>
          <w:tcPr>
            <w:tcW w:w="906" w:type="dxa"/>
            <w:tcBorders>
              <w:top w:val="nil"/>
              <w:left w:val="nil"/>
              <w:bottom w:val="single" w:color="000000" w:sz="12" w:space="0"/>
              <w:right w:val="nil"/>
            </w:tcBorders>
            <w:shd w:val="clear" w:color="auto" w:fill="FFFFFF"/>
            <w:vAlign w:val="center"/>
          </w:tcPr>
          <w:p w14:paraId="1C0526AE">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default" w:ascii="Times New Roman" w:hAnsi="Times New Roman" w:cs="Times New Roman"/>
                <w:b w:val="0"/>
                <w:color w:val="000000"/>
                <w:sz w:val="24"/>
                <w:szCs w:val="24"/>
                <w:lang w:val="en-US" w:eastAsia="zh-CN"/>
              </w:rPr>
              <w:t>4.00</w:t>
            </w:r>
          </w:p>
        </w:tc>
        <w:tc>
          <w:tcPr>
            <w:tcW w:w="907" w:type="dxa"/>
            <w:tcBorders>
              <w:top w:val="nil"/>
              <w:left w:val="nil"/>
              <w:bottom w:val="single" w:color="000000" w:sz="12" w:space="0"/>
              <w:right w:val="nil"/>
            </w:tcBorders>
            <w:shd w:val="clear" w:color="auto" w:fill="FFFFFF"/>
            <w:vAlign w:val="center"/>
          </w:tcPr>
          <w:p w14:paraId="3A7C9A89">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cs="Times New Roman"/>
                <w:b w:val="0"/>
                <w:color w:val="000000"/>
                <w:sz w:val="24"/>
                <w:szCs w:val="24"/>
                <w:lang w:val="en-US" w:eastAsia="zh-CN"/>
              </w:rPr>
            </w:pPr>
            <w:r>
              <w:rPr>
                <w:rFonts w:hint="eastAsia" w:ascii="Times New Roman" w:hAnsi="Times New Roman" w:cs="Times New Roman"/>
                <w:b w:val="0"/>
                <w:color w:val="000000"/>
                <w:sz w:val="24"/>
                <w:szCs w:val="24"/>
                <w:lang w:val="en-US" w:eastAsia="zh-CN"/>
              </w:rPr>
              <w:t>1.4869</w:t>
            </w:r>
          </w:p>
        </w:tc>
      </w:tr>
    </w:tbl>
    <w:p w14:paraId="0441E1EA">
      <w:pPr>
        <w:keepNext w:val="0"/>
        <w:keepLines w:val="0"/>
        <w:pageBreakBefore w:val="0"/>
        <w:kinsoku/>
        <w:wordWrap/>
        <w:overflowPunct/>
        <w:topLinePunct w:val="0"/>
        <w:autoSpaceDE/>
        <w:autoSpaceDN/>
        <w:bidi w:val="0"/>
        <w:adjustRightInd/>
        <w:snapToGrid/>
        <w:spacing w:line="240" w:lineRule="auto"/>
        <w:ind w:firstLine="420"/>
        <w:jc w:val="both"/>
        <w:rPr>
          <w:rFonts w:hint="default" w:ascii="Times New Roman" w:hAnsi="Times New Roman" w:cs="Times New Roman"/>
          <w:sz w:val="24"/>
          <w:szCs w:val="24"/>
        </w:rPr>
      </w:pPr>
      <w:r>
        <w:rPr>
          <w:rFonts w:hint="default" w:ascii="Times New Roman" w:hAnsi="Times New Roman" w:cs="Times New Roman"/>
          <w:sz w:val="24"/>
          <w:szCs w:val="24"/>
        </w:rPr>
        <w:t>The maximum value of the time means the longest period a learner has persisted in learning English with study check-in, which is non-normally distributed, according to Table 3. The average maximum value of the time is 66 days. The data shows that users are most likely to give up when they persist for 20 days, and the number gradually increases in the range of 20 to 100 days. Six of the participants persisted in daily check-in English learning for more than a year.</w:t>
      </w:r>
    </w:p>
    <w:p w14:paraId="1BC5AEAC">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Table 3</w:t>
      </w:r>
    </w:p>
    <w:p w14:paraId="2927F281">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i/>
          <w:iCs/>
          <w:sz w:val="24"/>
          <w:szCs w:val="24"/>
        </w:rPr>
      </w:pPr>
      <w:r>
        <w:rPr>
          <w:rFonts w:hint="default" w:ascii="Times New Roman" w:hAnsi="Times New Roman" w:cs="Times New Roman"/>
          <w:i/>
          <w:iCs/>
          <w:sz w:val="24"/>
          <w:szCs w:val="24"/>
        </w:rPr>
        <w:t xml:space="preserve">Descriptive Statics about the Maximum Value of the Time </w:t>
      </w:r>
    </w:p>
    <w:p w14:paraId="5FDEF85E">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3956050" cy="1668780"/>
            <wp:effectExtent l="0" t="0" r="0" b="0"/>
            <wp:docPr id="2" name="图片 2" descr="char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hart (4)"/>
                    <pic:cNvPicPr>
                      <a:picLocks noChangeAspect="1"/>
                    </pic:cNvPicPr>
                  </pic:nvPicPr>
                  <pic:blipFill>
                    <a:blip r:embed="rId4"/>
                    <a:srcRect l="5692" t="6084" r="8925" b="7484"/>
                    <a:stretch>
                      <a:fillRect/>
                    </a:stretch>
                  </pic:blipFill>
                  <pic:spPr>
                    <a:xfrm>
                      <a:off x="0" y="0"/>
                      <a:ext cx="3956050" cy="1668780"/>
                    </a:xfrm>
                    <a:prstGeom prst="rect">
                      <a:avLst/>
                    </a:prstGeom>
                  </pic:spPr>
                </pic:pic>
              </a:graphicData>
            </a:graphic>
          </wp:inline>
        </w:drawing>
      </w:r>
    </w:p>
    <w:p w14:paraId="2397DF01">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4"/>
          <w:szCs w:val="24"/>
        </w:rPr>
      </w:pPr>
    </w:p>
    <w:p w14:paraId="751D9F0D">
      <w:pPr>
        <w:keepNext w:val="0"/>
        <w:keepLines w:val="0"/>
        <w:pageBreakBefore w:val="0"/>
        <w:kinsoku/>
        <w:wordWrap/>
        <w:overflowPunct/>
        <w:topLinePunct w:val="0"/>
        <w:autoSpaceDE/>
        <w:autoSpaceDN/>
        <w:bidi w:val="0"/>
        <w:adjustRightInd/>
        <w:snapToGrid/>
        <w:spacing w:line="240" w:lineRule="auto"/>
        <w:ind w:firstLine="420"/>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social media interaction behaviour objectively serves the purpose of urging learners to learn English. Learners must complete all the learning tasks before they are allowed to share the study check-in on the social media. If learners leave the learning platform in the midway or give up learning, they will receive negative feedback from the system. For example, according to Table 4, 50% of the users mentioned that their cumulative total number of days of “check-in” was zeroed out, which was published on social media and triggered negative emotions in learners. Also, they would receive reminder emails from the system (41.67%), and some of them claimed that they would feel ashamed for not finishing their language learning after the system reminded them to do so. </w:t>
      </w:r>
    </w:p>
    <w:p w14:paraId="6B18D4EA">
      <w:pPr>
        <w:keepNext w:val="0"/>
        <w:keepLines w:val="0"/>
        <w:pageBreakBefore w:val="0"/>
        <w:kinsoku/>
        <w:wordWrap/>
        <w:overflowPunct/>
        <w:topLinePunct w:val="0"/>
        <w:autoSpaceDE/>
        <w:autoSpaceDN/>
        <w:bidi w:val="0"/>
        <w:adjustRightInd/>
        <w:snapToGrid/>
        <w:spacing w:line="240" w:lineRule="auto"/>
        <w:ind w:firstLine="420"/>
        <w:jc w:val="both"/>
        <w:rPr>
          <w:rFonts w:hint="default" w:ascii="Times New Roman" w:hAnsi="Times New Roman" w:cs="Times New Roman"/>
          <w:sz w:val="24"/>
          <w:szCs w:val="24"/>
        </w:rPr>
      </w:pPr>
      <w:r>
        <w:rPr>
          <w:rFonts w:hint="default" w:ascii="Times New Roman" w:hAnsi="Times New Roman" w:cs="Times New Roman"/>
          <w:sz w:val="24"/>
          <w:szCs w:val="24"/>
        </w:rPr>
        <w:t>In summary, the social media interaction on language learning in MALL provides learners with both positive and negative feedback mechanisms, and learners’ performance in terms of persistence or abandonment of learning will be published on social platforms.</w:t>
      </w:r>
    </w:p>
    <w:p w14:paraId="09B49595">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Table 4</w:t>
      </w:r>
    </w:p>
    <w:p w14:paraId="59185C0C">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4"/>
          <w:szCs w:val="24"/>
        </w:rPr>
      </w:pPr>
      <w:r>
        <w:rPr>
          <w:rFonts w:hint="default" w:ascii="Times New Roman" w:hAnsi="Times New Roman" w:cs="Times New Roman"/>
          <w:i/>
          <w:iCs/>
          <w:sz w:val="24"/>
          <w:szCs w:val="24"/>
        </w:rPr>
        <w:t xml:space="preserve">Descriptive Statics about the Negative Feedback Mechanisms </w:t>
      </w:r>
    </w:p>
    <w:p w14:paraId="66B3CED6">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3543935" cy="1739265"/>
            <wp:effectExtent l="0" t="0" r="0" b="0"/>
            <wp:docPr id="3" name="图片 3" descr="char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hart (3)"/>
                    <pic:cNvPicPr>
                      <a:picLocks noChangeAspect="1"/>
                    </pic:cNvPicPr>
                  </pic:nvPicPr>
                  <pic:blipFill>
                    <a:blip r:embed="rId5"/>
                    <a:srcRect l="2067" t="4876" r="7815" b="6670"/>
                    <a:stretch>
                      <a:fillRect/>
                    </a:stretch>
                  </pic:blipFill>
                  <pic:spPr>
                    <a:xfrm>
                      <a:off x="0" y="0"/>
                      <a:ext cx="3543935" cy="1739265"/>
                    </a:xfrm>
                    <a:prstGeom prst="rect">
                      <a:avLst/>
                    </a:prstGeom>
                  </pic:spPr>
                </pic:pic>
              </a:graphicData>
            </a:graphic>
          </wp:inline>
        </w:drawing>
      </w:r>
    </w:p>
    <w:p w14:paraId="60A3603B">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bCs/>
          <w:sz w:val="24"/>
          <w:szCs w:val="24"/>
        </w:rPr>
      </w:pPr>
    </w:p>
    <w:p w14:paraId="0C6561C9">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bCs/>
          <w:sz w:val="24"/>
          <w:szCs w:val="24"/>
        </w:rPr>
      </w:pPr>
      <w:r>
        <w:rPr>
          <w:rFonts w:hint="default" w:ascii="Times New Roman" w:hAnsi="Times New Roman" w:cs="Times New Roman"/>
          <w:b/>
          <w:bCs/>
          <w:sz w:val="24"/>
          <w:szCs w:val="24"/>
        </w:rPr>
        <w:t>4.2  Results of Pearson correlation analysis</w:t>
      </w:r>
    </w:p>
    <w:p w14:paraId="44C90893">
      <w:pPr>
        <w:keepNext w:val="0"/>
        <w:keepLines w:val="0"/>
        <w:pageBreakBefore w:val="0"/>
        <w:kinsoku/>
        <w:wordWrap/>
        <w:overflowPunct/>
        <w:topLinePunct w:val="0"/>
        <w:autoSpaceDE/>
        <w:autoSpaceDN/>
        <w:bidi w:val="0"/>
        <w:adjustRightInd/>
        <w:snapToGrid/>
        <w:spacing w:line="240" w:lineRule="auto"/>
        <w:ind w:firstLine="420"/>
        <w:jc w:val="both"/>
        <w:rPr>
          <w:rFonts w:hint="default" w:ascii="Times New Roman" w:hAnsi="Times New Roman" w:cs="Times New Roman"/>
          <w:sz w:val="24"/>
          <w:szCs w:val="24"/>
        </w:rPr>
      </w:pPr>
      <w:r>
        <w:rPr>
          <w:rFonts w:hint="default" w:ascii="Times New Roman" w:hAnsi="Times New Roman" w:cs="Times New Roman"/>
          <w:sz w:val="24"/>
          <w:szCs w:val="24"/>
        </w:rPr>
        <w:t>To further explore the factors affecting attitude, this study used the Pearson correlation analysis method to test the research variables. The independent variables were gender, length of time studying English, major,  and age, and the dependent variables corresponded to the 16 attitude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As Table 5 shows, there are significant correlations (</w:t>
      </w: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&lt;0.05, </w:t>
      </w:r>
      <w:r>
        <w:rPr>
          <w:rFonts w:hint="default" w:ascii="Times New Roman" w:hAnsi="Times New Roman" w:cs="Times New Roman"/>
          <w:i/>
          <w:iCs/>
          <w:sz w:val="24"/>
          <w:szCs w:val="24"/>
        </w:rPr>
        <w:t>p</w:t>
      </w:r>
      <w:r>
        <w:rPr>
          <w:rFonts w:hint="default" w:ascii="Times New Roman" w:hAnsi="Times New Roman" w:cs="Times New Roman"/>
          <w:sz w:val="24"/>
          <w:szCs w:val="24"/>
        </w:rPr>
        <w:t>&lt;0.01) between several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independent variables and attitude statements related to the </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check-in</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activity. Specifically, gender is significantly correlated with the</w:t>
      </w:r>
      <w:r>
        <w:rPr>
          <w:rFonts w:hint="eastAsia" w:ascii="Times New Roman" w:hAnsi="Times New Roman" w:cs="Times New Roman"/>
          <w:sz w:val="24"/>
          <w:szCs w:val="24"/>
          <w:lang w:val="en-US" w:eastAsia="zh-CN"/>
        </w:rPr>
        <w:t xml:space="preserve"> impact of attention from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check-in</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=0.029). Among the variables related to the length of time spent learning English, there are </w:t>
      </w:r>
      <w:r>
        <w:rPr>
          <w:rFonts w:hint="eastAsia" w:ascii="Times New Roman" w:hAnsi="Times New Roman" w:cs="Times New Roman"/>
          <w:sz w:val="24"/>
          <w:szCs w:val="24"/>
          <w:lang w:val="en-US" w:eastAsia="zh-CN"/>
        </w:rPr>
        <w:t xml:space="preserve">significant </w:t>
      </w:r>
      <w:r>
        <w:rPr>
          <w:rFonts w:hint="default" w:ascii="Times New Roman" w:hAnsi="Times New Roman" w:cs="Times New Roman"/>
          <w:sz w:val="24"/>
          <w:szCs w:val="24"/>
        </w:rPr>
        <w:t xml:space="preserve">correlations with the </w:t>
      </w:r>
      <w:r>
        <w:rPr>
          <w:rFonts w:hint="eastAsia" w:ascii="Times New Roman" w:hAnsi="Times New Roman" w:cs="Times New Roman"/>
          <w:sz w:val="24"/>
          <w:szCs w:val="24"/>
          <w:lang w:val="en-US" w:eastAsia="zh-CN"/>
        </w:rPr>
        <w:t xml:space="preserve">satisfaction with the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check-in</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=0.003) and </w:t>
      </w:r>
      <w:r>
        <w:rPr>
          <w:rFonts w:hint="eastAsia" w:ascii="Times New Roman" w:hAnsi="Times New Roman" w:cs="Times New Roman"/>
          <w:sz w:val="24"/>
          <w:szCs w:val="24"/>
          <w:lang w:val="en-US" w:eastAsia="zh-CN"/>
        </w:rPr>
        <w:t xml:space="preserve">daily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check-in</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hours </w:t>
      </w:r>
      <w:r>
        <w:rPr>
          <w:rFonts w:hint="default" w:ascii="Times New Roman" w:hAnsi="Times New Roman" w:cs="Times New Roman"/>
          <w:sz w:val="24"/>
          <w:szCs w:val="24"/>
        </w:rPr>
        <w:t>(</w:t>
      </w:r>
      <w:r>
        <w:rPr>
          <w:rFonts w:hint="default" w:ascii="Times New Roman" w:hAnsi="Times New Roman" w:cs="Times New Roman"/>
          <w:i/>
          <w:iCs/>
          <w:sz w:val="24"/>
          <w:szCs w:val="24"/>
        </w:rPr>
        <w:t>p</w:t>
      </w:r>
      <w:r>
        <w:rPr>
          <w:rFonts w:hint="default" w:ascii="Times New Roman" w:hAnsi="Times New Roman" w:cs="Times New Roman"/>
          <w:sz w:val="24"/>
          <w:szCs w:val="24"/>
        </w:rPr>
        <w:t>=0.005). The question of whether or not one is an English major also correlates importantly with satisfaction with "check-in" for English language learning (</w:t>
      </w: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=0.045). As for age, several significant correlations are observed, including with the </w:t>
      </w:r>
      <w:r>
        <w:rPr>
          <w:rFonts w:hint="eastAsia" w:ascii="Times New Roman" w:hAnsi="Times New Roman" w:cs="Times New Roman"/>
          <w:sz w:val="24"/>
          <w:szCs w:val="24"/>
          <w:lang w:val="en-US" w:eastAsia="zh-CN"/>
        </w:rPr>
        <w:t>e</w:t>
      </w:r>
      <w:r>
        <w:rPr>
          <w:rFonts w:hint="default" w:ascii="Times New Roman" w:hAnsi="Times New Roman" w:cs="Times New Roman"/>
          <w:sz w:val="24"/>
          <w:szCs w:val="24"/>
        </w:rPr>
        <w:t>njoyment from social sharing behaviors (</w:t>
      </w:r>
      <w:r>
        <w:rPr>
          <w:rFonts w:hint="default" w:ascii="Times New Roman" w:hAnsi="Times New Roman" w:cs="Times New Roman"/>
          <w:i/>
          <w:iCs/>
          <w:sz w:val="24"/>
          <w:szCs w:val="24"/>
        </w:rPr>
        <w:t>p</w:t>
      </w:r>
      <w:r>
        <w:rPr>
          <w:rFonts w:hint="default" w:ascii="Times New Roman" w:hAnsi="Times New Roman" w:cs="Times New Roman"/>
          <w:sz w:val="24"/>
          <w:szCs w:val="24"/>
        </w:rPr>
        <w:t>=0.021),</w:t>
      </w:r>
      <w:r>
        <w:rPr>
          <w:rFonts w:hint="eastAsia" w:ascii="Times New Roman" w:hAnsi="Times New Roman" w:cs="Times New Roman"/>
          <w:sz w:val="24"/>
          <w:szCs w:val="24"/>
          <w:lang w:val="en-US" w:eastAsia="zh-CN"/>
        </w:rPr>
        <w:t xml:space="preserve"> learning interest triggered by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check-in</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=0.032), </w:t>
      </w:r>
      <w:r>
        <w:rPr>
          <w:rFonts w:hint="eastAsia" w:ascii="Times New Roman" w:hAnsi="Times New Roman" w:cs="Times New Roman"/>
          <w:sz w:val="24"/>
          <w:szCs w:val="24"/>
          <w:lang w:val="en-US" w:eastAsia="zh-CN"/>
        </w:rPr>
        <w:t xml:space="preserve">persistence brought by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check-in</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=0.042), and </w:t>
      </w:r>
      <w:r>
        <w:rPr>
          <w:rFonts w:hint="eastAsia" w:ascii="Times New Roman" w:hAnsi="Times New Roman" w:cs="Times New Roman"/>
          <w:sz w:val="24"/>
          <w:szCs w:val="24"/>
          <w:lang w:val="en-US" w:eastAsia="zh-CN"/>
        </w:rPr>
        <w:t>potential consequences of negative impressions</w:t>
      </w:r>
      <w:r>
        <w:rPr>
          <w:rFonts w:hint="default" w:ascii="Times New Roman" w:hAnsi="Times New Roman" w:cs="Times New Roman"/>
          <w:sz w:val="24"/>
          <w:szCs w:val="24"/>
        </w:rPr>
        <w:t xml:space="preserve"> on others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default" w:ascii="Times New Roman" w:hAnsi="Times New Roman" w:cs="Times New Roman"/>
          <w:i/>
          <w:iCs/>
          <w:sz w:val="24"/>
          <w:szCs w:val="24"/>
        </w:rPr>
        <w:t>p</w:t>
      </w:r>
      <w:r>
        <w:rPr>
          <w:rFonts w:hint="default" w:ascii="Times New Roman" w:hAnsi="Times New Roman" w:cs="Times New Roman"/>
          <w:sz w:val="24"/>
          <w:szCs w:val="24"/>
        </w:rPr>
        <w:t xml:space="preserve">=0.003). </w:t>
      </w:r>
    </w:p>
    <w:p w14:paraId="5E87F2CF">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Table 5</w:t>
      </w:r>
    </w:p>
    <w:p w14:paraId="7B06A1D9">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4"/>
          <w:szCs w:val="24"/>
        </w:rPr>
      </w:pPr>
      <w:r>
        <w:rPr>
          <w:rFonts w:hint="default" w:ascii="Times New Roman" w:hAnsi="Times New Roman" w:cs="Times New Roman"/>
          <w:i/>
          <w:iCs/>
          <w:sz w:val="24"/>
          <w:szCs w:val="24"/>
        </w:rPr>
        <w:t>Correlation of Variables Collected Between Gender, Length of Time Learning English, Major, Age and Attitude Statement</w:t>
      </w:r>
    </w:p>
    <w:tbl>
      <w:tblPr>
        <w:tblStyle w:val="3"/>
        <w:tblW w:w="103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9"/>
        <w:gridCol w:w="6781"/>
        <w:gridCol w:w="1021"/>
      </w:tblGrid>
      <w:tr w14:paraId="2134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9" w:type="dxa"/>
            <w:tcBorders>
              <w:top w:val="single" w:color="000000" w:sz="12" w:space="0"/>
              <w:left w:val="nil"/>
              <w:bottom w:val="single" w:color="000000" w:sz="4" w:space="0"/>
              <w:right w:val="nil"/>
              <w:tl2br w:val="nil"/>
            </w:tcBorders>
            <w:shd w:val="clear" w:color="auto" w:fill="FFFFFF"/>
          </w:tcPr>
          <w:p w14:paraId="42E58544">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bCs w:val="0"/>
                <w:color w:val="000000"/>
                <w:sz w:val="24"/>
                <w:szCs w:val="24"/>
              </w:rPr>
            </w:pPr>
            <w:r>
              <w:rPr>
                <w:rFonts w:hint="default" w:ascii="Times New Roman" w:hAnsi="Times New Roman" w:cs="Times New Roman"/>
                <w:b/>
                <w:bCs w:val="0"/>
                <w:color w:val="000000"/>
                <w:sz w:val="24"/>
                <w:szCs w:val="24"/>
              </w:rPr>
              <w:t>Independent variable</w:t>
            </w:r>
          </w:p>
        </w:tc>
        <w:tc>
          <w:tcPr>
            <w:tcW w:w="6781" w:type="dxa"/>
            <w:tcBorders>
              <w:top w:val="single" w:color="000000" w:sz="12" w:space="0"/>
              <w:left w:val="nil"/>
              <w:bottom w:val="single" w:color="000000" w:sz="4" w:space="0"/>
              <w:right w:val="nil"/>
            </w:tcBorders>
            <w:shd w:val="clear" w:color="auto" w:fill="FFFFFF"/>
          </w:tcPr>
          <w:p w14:paraId="6CFA63D5">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bCs w:val="0"/>
                <w:color w:val="000000"/>
                <w:sz w:val="24"/>
                <w:szCs w:val="24"/>
              </w:rPr>
            </w:pPr>
            <w:r>
              <w:rPr>
                <w:rFonts w:hint="default" w:ascii="Times New Roman" w:hAnsi="Times New Roman" w:cs="Times New Roman"/>
                <w:b/>
                <w:bCs w:val="0"/>
                <w:color w:val="000000"/>
                <w:sz w:val="24"/>
                <w:szCs w:val="24"/>
              </w:rPr>
              <w:t>Attitude statement</w:t>
            </w:r>
          </w:p>
        </w:tc>
        <w:tc>
          <w:tcPr>
            <w:tcW w:w="1021" w:type="dxa"/>
            <w:tcBorders>
              <w:top w:val="single" w:color="000000" w:sz="12" w:space="0"/>
              <w:left w:val="nil"/>
              <w:bottom w:val="single" w:color="000000" w:sz="4" w:space="0"/>
              <w:right w:val="nil"/>
            </w:tcBorders>
            <w:shd w:val="clear" w:color="auto" w:fill="FFFFFF"/>
          </w:tcPr>
          <w:p w14:paraId="7C9AC5F3">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bCs w:val="0"/>
                <w:color w:val="000000"/>
                <w:sz w:val="24"/>
                <w:szCs w:val="24"/>
              </w:rPr>
            </w:pPr>
            <w:r>
              <w:rPr>
                <w:rFonts w:hint="default" w:ascii="Times New Roman" w:hAnsi="Times New Roman" w:cs="Times New Roman"/>
                <w:b/>
                <w:bCs w:val="0"/>
                <w:i/>
                <w:iCs/>
                <w:color w:val="000000"/>
                <w:sz w:val="24"/>
                <w:szCs w:val="24"/>
              </w:rPr>
              <w:t>p</w:t>
            </w:r>
          </w:p>
        </w:tc>
      </w:tr>
      <w:tr w14:paraId="4F9A4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9" w:type="dxa"/>
            <w:tcBorders>
              <w:top w:val="single" w:color="000000" w:sz="4" w:space="0"/>
              <w:left w:val="nil"/>
              <w:bottom w:val="nil"/>
              <w:right w:val="nil"/>
            </w:tcBorders>
            <w:shd w:val="clear" w:color="auto" w:fill="FFFFFF"/>
          </w:tcPr>
          <w:p w14:paraId="736C281B">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Gender</w:t>
            </w:r>
          </w:p>
        </w:tc>
        <w:tc>
          <w:tcPr>
            <w:tcW w:w="6781" w:type="dxa"/>
            <w:tcBorders>
              <w:top w:val="single" w:color="000000" w:sz="4" w:space="0"/>
              <w:left w:val="nil"/>
              <w:bottom w:val="nil"/>
              <w:right w:val="nil"/>
            </w:tcBorders>
            <w:shd w:val="clear" w:color="auto" w:fill="FFFFFF"/>
            <w:vAlign w:val="center"/>
          </w:tcPr>
          <w:p w14:paraId="7A993B77">
            <w:pPr>
              <w:keepNext w:val="0"/>
              <w:keepLines w:val="0"/>
              <w:pageBreakBefore w:val="0"/>
              <w:widowControl/>
              <w:kinsoku/>
              <w:wordWrap/>
              <w:overflowPunct/>
              <w:topLinePunct w:val="0"/>
              <w:autoSpaceDE/>
              <w:autoSpaceDN/>
              <w:bidi w:val="0"/>
              <w:adjustRightInd/>
              <w:snapToGrid/>
              <w:spacing w:line="240" w:lineRule="auto"/>
              <w:jc w:val="both"/>
              <w:textAlignment w:val="center"/>
              <w:rPr>
                <w:rFonts w:hint="default" w:ascii="Times New Roman" w:hAnsi="Times New Roman" w:eastAsia="宋体" w:cs="Times New Roman"/>
                <w:b w:val="0"/>
                <w:color w:val="000000"/>
                <w:sz w:val="24"/>
                <w:szCs w:val="24"/>
              </w:rPr>
            </w:pPr>
            <w:r>
              <w:rPr>
                <w:rFonts w:hint="default" w:ascii="Times New Roman" w:hAnsi="Times New Roman" w:eastAsia="宋体" w:cs="Times New Roman"/>
                <w:b w:val="0"/>
                <w:color w:val="000000"/>
                <w:kern w:val="0"/>
                <w:sz w:val="24"/>
                <w:szCs w:val="24"/>
                <w:lang w:val="en-US" w:eastAsia="zh-CN" w:bidi="ar"/>
              </w:rPr>
              <w:t>“</w:t>
            </w:r>
            <w:r>
              <w:rPr>
                <w:rFonts w:hint="default" w:ascii="Times New Roman" w:hAnsi="Times New Roman" w:eastAsia="宋体" w:cs="Times New Roman"/>
                <w:b w:val="0"/>
                <w:color w:val="000000"/>
                <w:kern w:val="0"/>
                <w:sz w:val="24"/>
                <w:szCs w:val="24"/>
                <w:lang w:bidi="ar"/>
              </w:rPr>
              <w:t>Check-in</w:t>
            </w:r>
            <w:r>
              <w:rPr>
                <w:rFonts w:hint="default" w:ascii="Times New Roman" w:hAnsi="Times New Roman" w:eastAsia="宋体" w:cs="Times New Roman"/>
                <w:b w:val="0"/>
                <w:color w:val="000000"/>
                <w:kern w:val="0"/>
                <w:sz w:val="24"/>
                <w:szCs w:val="24"/>
                <w:lang w:val="en-US" w:eastAsia="zh-CN" w:bidi="ar"/>
              </w:rPr>
              <w:t>”</w:t>
            </w:r>
            <w:r>
              <w:rPr>
                <w:rFonts w:hint="default" w:ascii="Times New Roman" w:hAnsi="Times New Roman" w:eastAsia="宋体" w:cs="Times New Roman"/>
                <w:b w:val="0"/>
                <w:color w:val="000000"/>
                <w:kern w:val="0"/>
                <w:sz w:val="24"/>
                <w:szCs w:val="24"/>
                <w:lang w:bidi="ar"/>
              </w:rPr>
              <w:t xml:space="preserve"> can gain the attention of friends on social.</w:t>
            </w:r>
          </w:p>
        </w:tc>
        <w:tc>
          <w:tcPr>
            <w:tcW w:w="1021" w:type="dxa"/>
            <w:tcBorders>
              <w:top w:val="single" w:color="000000" w:sz="4" w:space="0"/>
              <w:left w:val="nil"/>
              <w:bottom w:val="nil"/>
              <w:right w:val="nil"/>
            </w:tcBorders>
            <w:shd w:val="clear" w:color="auto" w:fill="FFFFFF"/>
          </w:tcPr>
          <w:p w14:paraId="0FA38C46">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0.029*</w:t>
            </w:r>
          </w:p>
        </w:tc>
      </w:tr>
      <w:tr w14:paraId="221B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9" w:type="dxa"/>
            <w:vMerge w:val="restart"/>
            <w:tcBorders>
              <w:top w:val="nil"/>
              <w:left w:val="nil"/>
              <w:bottom w:val="nil"/>
              <w:right w:val="nil"/>
            </w:tcBorders>
            <w:shd w:val="clear" w:color="auto" w:fill="FFFFFF"/>
          </w:tcPr>
          <w:p w14:paraId="40AF90F9">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Length of time learning English</w:t>
            </w:r>
          </w:p>
        </w:tc>
        <w:tc>
          <w:tcPr>
            <w:tcW w:w="6781" w:type="dxa"/>
            <w:tcBorders>
              <w:top w:val="nil"/>
              <w:left w:val="nil"/>
              <w:bottom w:val="nil"/>
              <w:right w:val="nil"/>
            </w:tcBorders>
            <w:shd w:val="clear" w:color="auto" w:fill="FFFFFF"/>
            <w:vAlign w:val="center"/>
          </w:tcPr>
          <w:p w14:paraId="1A1A5537">
            <w:pPr>
              <w:keepNext w:val="0"/>
              <w:keepLines w:val="0"/>
              <w:pageBreakBefore w:val="0"/>
              <w:widowControl/>
              <w:kinsoku/>
              <w:wordWrap/>
              <w:overflowPunct/>
              <w:topLinePunct w:val="0"/>
              <w:autoSpaceDE/>
              <w:autoSpaceDN/>
              <w:bidi w:val="0"/>
              <w:adjustRightInd/>
              <w:snapToGrid/>
              <w:spacing w:line="240" w:lineRule="auto"/>
              <w:jc w:val="both"/>
              <w:textAlignment w:val="center"/>
              <w:rPr>
                <w:rFonts w:hint="default" w:ascii="Times New Roman" w:hAnsi="Times New Roman" w:eastAsia="宋体" w:cs="Times New Roman"/>
                <w:b w:val="0"/>
                <w:color w:val="000000"/>
                <w:sz w:val="24"/>
                <w:szCs w:val="24"/>
              </w:rPr>
            </w:pPr>
            <w:r>
              <w:rPr>
                <w:rFonts w:hint="default" w:ascii="Times New Roman" w:hAnsi="Times New Roman" w:eastAsia="宋体" w:cs="Times New Roman"/>
                <w:b w:val="0"/>
                <w:color w:val="000000"/>
                <w:kern w:val="0"/>
                <w:sz w:val="24"/>
                <w:szCs w:val="24"/>
                <w:lang w:bidi="ar"/>
              </w:rPr>
              <w:t>I am satisfied with the learning tasks set by “check-in.”</w:t>
            </w:r>
          </w:p>
        </w:tc>
        <w:tc>
          <w:tcPr>
            <w:tcW w:w="1021" w:type="dxa"/>
            <w:tcBorders>
              <w:top w:val="nil"/>
              <w:left w:val="nil"/>
              <w:bottom w:val="nil"/>
              <w:right w:val="nil"/>
            </w:tcBorders>
            <w:shd w:val="clear" w:color="auto" w:fill="FFFFFF"/>
          </w:tcPr>
          <w:p w14:paraId="26FE7219">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0.003**</w:t>
            </w:r>
          </w:p>
        </w:tc>
      </w:tr>
      <w:tr w14:paraId="2EAF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9" w:type="dxa"/>
            <w:vMerge w:val="continue"/>
            <w:tcBorders>
              <w:top w:val="nil"/>
              <w:left w:val="nil"/>
              <w:bottom w:val="nil"/>
              <w:right w:val="nil"/>
            </w:tcBorders>
            <w:shd w:val="clear" w:color="auto" w:fill="FFFFFF"/>
          </w:tcPr>
          <w:p w14:paraId="44464991">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val="0"/>
                <w:color w:val="000000"/>
                <w:sz w:val="24"/>
                <w:szCs w:val="24"/>
              </w:rPr>
            </w:pPr>
          </w:p>
        </w:tc>
        <w:tc>
          <w:tcPr>
            <w:tcW w:w="6781" w:type="dxa"/>
            <w:tcBorders>
              <w:top w:val="nil"/>
              <w:left w:val="nil"/>
              <w:bottom w:val="nil"/>
              <w:right w:val="nil"/>
            </w:tcBorders>
            <w:shd w:val="clear" w:color="auto" w:fill="FFFFFF"/>
            <w:vAlign w:val="center"/>
          </w:tcPr>
          <w:p w14:paraId="1F61F951">
            <w:pPr>
              <w:keepNext w:val="0"/>
              <w:keepLines w:val="0"/>
              <w:pageBreakBefore w:val="0"/>
              <w:widowControl/>
              <w:kinsoku/>
              <w:wordWrap/>
              <w:overflowPunct/>
              <w:topLinePunct w:val="0"/>
              <w:autoSpaceDE/>
              <w:autoSpaceDN/>
              <w:bidi w:val="0"/>
              <w:adjustRightInd/>
              <w:snapToGrid/>
              <w:spacing w:line="240" w:lineRule="auto"/>
              <w:jc w:val="both"/>
              <w:textAlignment w:val="center"/>
              <w:rPr>
                <w:rFonts w:hint="default" w:ascii="Times New Roman" w:hAnsi="Times New Roman" w:eastAsia="宋体" w:cs="Times New Roman"/>
                <w:b w:val="0"/>
                <w:color w:val="000000"/>
                <w:sz w:val="24"/>
                <w:szCs w:val="24"/>
              </w:rPr>
            </w:pPr>
            <w:r>
              <w:rPr>
                <w:rFonts w:hint="default" w:ascii="Times New Roman" w:hAnsi="Times New Roman" w:eastAsia="宋体" w:cs="Times New Roman"/>
                <w:b w:val="0"/>
                <w:color w:val="000000"/>
                <w:kern w:val="0"/>
                <w:sz w:val="24"/>
                <w:szCs w:val="24"/>
                <w:lang w:bidi="ar"/>
              </w:rPr>
              <w:t>“Check-in” takes up too much of my time every day.</w:t>
            </w:r>
          </w:p>
        </w:tc>
        <w:tc>
          <w:tcPr>
            <w:tcW w:w="1021" w:type="dxa"/>
            <w:tcBorders>
              <w:top w:val="nil"/>
              <w:left w:val="nil"/>
              <w:bottom w:val="nil"/>
              <w:right w:val="nil"/>
            </w:tcBorders>
            <w:shd w:val="clear" w:color="auto" w:fill="FFFFFF"/>
          </w:tcPr>
          <w:p w14:paraId="63984399">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0.005**</w:t>
            </w:r>
          </w:p>
        </w:tc>
      </w:tr>
      <w:tr w14:paraId="1CD7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9" w:type="dxa"/>
            <w:tcBorders>
              <w:top w:val="nil"/>
              <w:left w:val="nil"/>
              <w:bottom w:val="nil"/>
              <w:right w:val="nil"/>
            </w:tcBorders>
            <w:shd w:val="clear" w:color="auto" w:fill="FFFFFF"/>
          </w:tcPr>
          <w:p w14:paraId="6C6F27BB">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Major</w:t>
            </w:r>
          </w:p>
        </w:tc>
        <w:tc>
          <w:tcPr>
            <w:tcW w:w="6781" w:type="dxa"/>
            <w:tcBorders>
              <w:top w:val="nil"/>
              <w:left w:val="nil"/>
              <w:bottom w:val="nil"/>
              <w:right w:val="nil"/>
            </w:tcBorders>
            <w:shd w:val="clear" w:color="auto" w:fill="FFFFFF"/>
            <w:vAlign w:val="center"/>
          </w:tcPr>
          <w:p w14:paraId="6EF3B8D2">
            <w:pPr>
              <w:keepNext w:val="0"/>
              <w:keepLines w:val="0"/>
              <w:pageBreakBefore w:val="0"/>
              <w:widowControl/>
              <w:kinsoku/>
              <w:wordWrap/>
              <w:overflowPunct/>
              <w:topLinePunct w:val="0"/>
              <w:autoSpaceDE/>
              <w:autoSpaceDN/>
              <w:bidi w:val="0"/>
              <w:adjustRightInd/>
              <w:snapToGrid/>
              <w:spacing w:line="240" w:lineRule="auto"/>
              <w:jc w:val="both"/>
              <w:textAlignment w:val="center"/>
              <w:rPr>
                <w:rFonts w:hint="default" w:ascii="Times New Roman" w:hAnsi="Times New Roman" w:eastAsia="宋体" w:cs="Times New Roman"/>
                <w:b w:val="0"/>
                <w:color w:val="000000"/>
                <w:sz w:val="24"/>
                <w:szCs w:val="24"/>
              </w:rPr>
            </w:pPr>
            <w:r>
              <w:rPr>
                <w:rFonts w:hint="default" w:ascii="Times New Roman" w:hAnsi="Times New Roman" w:eastAsia="宋体" w:cs="Times New Roman"/>
                <w:b w:val="0"/>
                <w:color w:val="000000"/>
                <w:kern w:val="0"/>
                <w:sz w:val="24"/>
                <w:szCs w:val="24"/>
                <w:lang w:bidi="ar"/>
              </w:rPr>
              <w:t>I am satisfied with learning English through the “check-in”</w:t>
            </w:r>
          </w:p>
        </w:tc>
        <w:tc>
          <w:tcPr>
            <w:tcW w:w="1021" w:type="dxa"/>
            <w:tcBorders>
              <w:top w:val="nil"/>
              <w:left w:val="nil"/>
              <w:bottom w:val="nil"/>
              <w:right w:val="nil"/>
            </w:tcBorders>
            <w:shd w:val="clear" w:color="auto" w:fill="FFFFFF"/>
          </w:tcPr>
          <w:p w14:paraId="0C86DA44">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0.045*</w:t>
            </w:r>
          </w:p>
        </w:tc>
      </w:tr>
      <w:tr w14:paraId="3B72B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9" w:type="dxa"/>
            <w:vMerge w:val="restart"/>
            <w:tcBorders>
              <w:top w:val="nil"/>
              <w:left w:val="nil"/>
              <w:bottom w:val="nil"/>
              <w:right w:val="nil"/>
            </w:tcBorders>
            <w:shd w:val="clear" w:color="auto" w:fill="FFFFFF"/>
          </w:tcPr>
          <w:p w14:paraId="22D9FD17">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Age</w:t>
            </w:r>
          </w:p>
        </w:tc>
        <w:tc>
          <w:tcPr>
            <w:tcW w:w="6781" w:type="dxa"/>
            <w:tcBorders>
              <w:top w:val="nil"/>
              <w:left w:val="nil"/>
              <w:bottom w:val="nil"/>
              <w:right w:val="nil"/>
            </w:tcBorders>
            <w:shd w:val="clear" w:color="auto" w:fill="FFFFFF"/>
            <w:vAlign w:val="center"/>
          </w:tcPr>
          <w:p w14:paraId="0B577BD6">
            <w:pPr>
              <w:keepNext w:val="0"/>
              <w:keepLines w:val="0"/>
              <w:pageBreakBefore w:val="0"/>
              <w:widowControl/>
              <w:kinsoku/>
              <w:wordWrap/>
              <w:overflowPunct/>
              <w:topLinePunct w:val="0"/>
              <w:autoSpaceDE/>
              <w:autoSpaceDN/>
              <w:bidi w:val="0"/>
              <w:adjustRightInd/>
              <w:snapToGrid/>
              <w:spacing w:line="240" w:lineRule="auto"/>
              <w:jc w:val="both"/>
              <w:textAlignment w:val="center"/>
              <w:rPr>
                <w:rFonts w:hint="default" w:ascii="Times New Roman" w:hAnsi="Times New Roman" w:eastAsia="宋体" w:cs="Times New Roman"/>
                <w:b w:val="0"/>
                <w:color w:val="000000"/>
                <w:sz w:val="24"/>
                <w:szCs w:val="24"/>
              </w:rPr>
            </w:pPr>
            <w:r>
              <w:rPr>
                <w:rFonts w:hint="default" w:ascii="Times New Roman" w:hAnsi="Times New Roman" w:eastAsia="宋体" w:cs="Times New Roman"/>
                <w:b w:val="0"/>
                <w:color w:val="000000"/>
                <w:kern w:val="0"/>
                <w:sz w:val="24"/>
                <w:szCs w:val="24"/>
                <w:lang w:bidi="ar"/>
              </w:rPr>
              <w:t>I enjoy sharing my learning outcomes on social media.</w:t>
            </w:r>
          </w:p>
        </w:tc>
        <w:tc>
          <w:tcPr>
            <w:tcW w:w="1021" w:type="dxa"/>
            <w:tcBorders>
              <w:top w:val="nil"/>
              <w:left w:val="nil"/>
              <w:bottom w:val="nil"/>
              <w:right w:val="nil"/>
            </w:tcBorders>
            <w:shd w:val="clear" w:color="auto" w:fill="FFFFFF"/>
          </w:tcPr>
          <w:p w14:paraId="678A596F">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0.021*</w:t>
            </w:r>
          </w:p>
        </w:tc>
      </w:tr>
      <w:tr w14:paraId="3D55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9" w:type="dxa"/>
            <w:vMerge w:val="continue"/>
            <w:tcBorders>
              <w:top w:val="nil"/>
              <w:left w:val="nil"/>
              <w:bottom w:val="nil"/>
              <w:right w:val="nil"/>
            </w:tcBorders>
            <w:shd w:val="clear" w:color="auto" w:fill="FFFFFF"/>
          </w:tcPr>
          <w:p w14:paraId="1340C56F">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val="0"/>
                <w:color w:val="000000"/>
                <w:sz w:val="24"/>
                <w:szCs w:val="24"/>
              </w:rPr>
            </w:pPr>
          </w:p>
        </w:tc>
        <w:tc>
          <w:tcPr>
            <w:tcW w:w="6781" w:type="dxa"/>
            <w:tcBorders>
              <w:top w:val="nil"/>
              <w:left w:val="nil"/>
              <w:bottom w:val="nil"/>
              <w:right w:val="nil"/>
            </w:tcBorders>
            <w:shd w:val="clear" w:color="auto" w:fill="FFFFFF"/>
            <w:vAlign w:val="center"/>
          </w:tcPr>
          <w:p w14:paraId="1566967F">
            <w:pPr>
              <w:keepNext w:val="0"/>
              <w:keepLines w:val="0"/>
              <w:pageBreakBefore w:val="0"/>
              <w:widowControl/>
              <w:kinsoku/>
              <w:wordWrap/>
              <w:overflowPunct/>
              <w:topLinePunct w:val="0"/>
              <w:autoSpaceDE/>
              <w:autoSpaceDN/>
              <w:bidi w:val="0"/>
              <w:adjustRightInd/>
              <w:snapToGrid/>
              <w:spacing w:line="240" w:lineRule="auto"/>
              <w:jc w:val="both"/>
              <w:textAlignment w:val="center"/>
              <w:rPr>
                <w:rFonts w:hint="default" w:ascii="Times New Roman" w:hAnsi="Times New Roman" w:eastAsia="宋体" w:cs="Times New Roman"/>
                <w:b w:val="0"/>
                <w:color w:val="000000"/>
                <w:kern w:val="0"/>
                <w:sz w:val="24"/>
                <w:szCs w:val="24"/>
                <w:lang w:bidi="ar"/>
              </w:rPr>
            </w:pPr>
            <w:r>
              <w:rPr>
                <w:rFonts w:hint="default" w:ascii="Times New Roman" w:hAnsi="Times New Roman" w:eastAsia="宋体" w:cs="Times New Roman"/>
                <w:b w:val="0"/>
                <w:color w:val="000000"/>
                <w:kern w:val="0"/>
                <w:sz w:val="24"/>
                <w:szCs w:val="24"/>
                <w:lang w:val="en-US" w:eastAsia="zh-CN" w:bidi="ar"/>
              </w:rPr>
              <w:t>“</w:t>
            </w:r>
            <w:r>
              <w:rPr>
                <w:rFonts w:hint="default" w:ascii="Times New Roman" w:hAnsi="Times New Roman" w:eastAsia="宋体" w:cs="Times New Roman"/>
                <w:b w:val="0"/>
                <w:color w:val="000000"/>
                <w:kern w:val="0"/>
                <w:sz w:val="24"/>
                <w:szCs w:val="24"/>
                <w:lang w:bidi="ar"/>
              </w:rPr>
              <w:t>Check-in</w:t>
            </w:r>
            <w:r>
              <w:rPr>
                <w:rFonts w:hint="default" w:ascii="Times New Roman" w:hAnsi="Times New Roman" w:eastAsia="宋体" w:cs="Times New Roman"/>
                <w:b w:val="0"/>
                <w:color w:val="000000"/>
                <w:kern w:val="0"/>
                <w:sz w:val="24"/>
                <w:szCs w:val="24"/>
                <w:lang w:val="en-US" w:eastAsia="zh-CN" w:bidi="ar"/>
              </w:rPr>
              <w:t>”</w:t>
            </w:r>
            <w:r>
              <w:rPr>
                <w:rFonts w:hint="default" w:ascii="Times New Roman" w:hAnsi="Times New Roman" w:eastAsia="宋体" w:cs="Times New Roman"/>
                <w:b w:val="0"/>
                <w:color w:val="000000"/>
                <w:kern w:val="0"/>
                <w:sz w:val="24"/>
                <w:szCs w:val="24"/>
                <w:lang w:bidi="ar"/>
              </w:rPr>
              <w:t xml:space="preserve"> makes me more interested in English learning</w:t>
            </w:r>
          </w:p>
        </w:tc>
        <w:tc>
          <w:tcPr>
            <w:tcW w:w="1021" w:type="dxa"/>
            <w:tcBorders>
              <w:top w:val="nil"/>
              <w:left w:val="nil"/>
              <w:bottom w:val="nil"/>
              <w:right w:val="nil"/>
            </w:tcBorders>
            <w:shd w:val="clear" w:color="auto" w:fill="FFFFFF"/>
          </w:tcPr>
          <w:p w14:paraId="1073A4F9">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0.032*</w:t>
            </w:r>
          </w:p>
        </w:tc>
      </w:tr>
      <w:tr w14:paraId="72E5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9" w:type="dxa"/>
            <w:vMerge w:val="continue"/>
            <w:tcBorders>
              <w:top w:val="nil"/>
              <w:left w:val="nil"/>
              <w:bottom w:val="nil"/>
              <w:right w:val="nil"/>
            </w:tcBorders>
            <w:shd w:val="clear" w:color="auto" w:fill="FFFFFF"/>
          </w:tcPr>
          <w:p w14:paraId="3043B5A4">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val="0"/>
                <w:color w:val="000000"/>
                <w:sz w:val="24"/>
                <w:szCs w:val="24"/>
              </w:rPr>
            </w:pPr>
          </w:p>
        </w:tc>
        <w:tc>
          <w:tcPr>
            <w:tcW w:w="6781" w:type="dxa"/>
            <w:tcBorders>
              <w:top w:val="nil"/>
              <w:left w:val="nil"/>
              <w:bottom w:val="nil"/>
              <w:right w:val="nil"/>
            </w:tcBorders>
            <w:shd w:val="clear" w:color="auto" w:fill="FFFFFF"/>
            <w:vAlign w:val="center"/>
          </w:tcPr>
          <w:p w14:paraId="6FFE30F6">
            <w:pPr>
              <w:keepNext w:val="0"/>
              <w:keepLines w:val="0"/>
              <w:pageBreakBefore w:val="0"/>
              <w:widowControl/>
              <w:kinsoku/>
              <w:wordWrap/>
              <w:overflowPunct/>
              <w:topLinePunct w:val="0"/>
              <w:autoSpaceDE/>
              <w:autoSpaceDN/>
              <w:bidi w:val="0"/>
              <w:adjustRightInd/>
              <w:snapToGrid/>
              <w:spacing w:line="240" w:lineRule="auto"/>
              <w:jc w:val="both"/>
              <w:textAlignment w:val="center"/>
              <w:rPr>
                <w:rFonts w:hint="default" w:ascii="Times New Roman" w:hAnsi="Times New Roman" w:eastAsia="宋体" w:cs="Times New Roman"/>
                <w:b w:val="0"/>
                <w:color w:val="000000"/>
                <w:kern w:val="0"/>
                <w:sz w:val="24"/>
                <w:szCs w:val="24"/>
                <w:lang w:bidi="ar"/>
              </w:rPr>
            </w:pPr>
            <w:r>
              <w:rPr>
                <w:rFonts w:hint="default" w:ascii="Times New Roman" w:hAnsi="Times New Roman" w:eastAsia="宋体" w:cs="Times New Roman"/>
                <w:b w:val="0"/>
                <w:color w:val="000000"/>
                <w:kern w:val="0"/>
                <w:sz w:val="24"/>
                <w:szCs w:val="24"/>
                <w:lang w:val="en-US" w:eastAsia="zh-CN" w:bidi="ar"/>
              </w:rPr>
              <w:t>“</w:t>
            </w:r>
            <w:r>
              <w:rPr>
                <w:rFonts w:hint="default" w:ascii="Times New Roman" w:hAnsi="Times New Roman" w:eastAsia="宋体" w:cs="Times New Roman"/>
                <w:b w:val="0"/>
                <w:color w:val="000000"/>
                <w:kern w:val="0"/>
                <w:sz w:val="24"/>
                <w:szCs w:val="24"/>
                <w:lang w:bidi="ar"/>
              </w:rPr>
              <w:t>Check-in</w:t>
            </w:r>
            <w:r>
              <w:rPr>
                <w:rFonts w:hint="default" w:ascii="Times New Roman" w:hAnsi="Times New Roman" w:eastAsia="宋体" w:cs="Times New Roman"/>
                <w:b w:val="0"/>
                <w:color w:val="000000"/>
                <w:kern w:val="0"/>
                <w:sz w:val="24"/>
                <w:szCs w:val="24"/>
                <w:lang w:val="en-US" w:eastAsia="zh-CN" w:bidi="ar"/>
              </w:rPr>
              <w:t>”</w:t>
            </w:r>
            <w:r>
              <w:rPr>
                <w:rFonts w:hint="default" w:ascii="Times New Roman" w:hAnsi="Times New Roman" w:eastAsia="宋体" w:cs="Times New Roman"/>
                <w:b w:val="0"/>
                <w:color w:val="000000"/>
                <w:kern w:val="0"/>
                <w:sz w:val="24"/>
                <w:szCs w:val="24"/>
                <w:lang w:bidi="ar"/>
              </w:rPr>
              <w:t xml:space="preserve"> makes it easier for me to persist in English</w:t>
            </w:r>
          </w:p>
        </w:tc>
        <w:tc>
          <w:tcPr>
            <w:tcW w:w="1021" w:type="dxa"/>
            <w:tcBorders>
              <w:top w:val="nil"/>
              <w:left w:val="nil"/>
              <w:bottom w:val="nil"/>
              <w:right w:val="nil"/>
            </w:tcBorders>
            <w:shd w:val="clear" w:color="auto" w:fill="FFFFFF"/>
          </w:tcPr>
          <w:p w14:paraId="20B495F6">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0.042*</w:t>
            </w:r>
          </w:p>
        </w:tc>
      </w:tr>
      <w:tr w14:paraId="7E76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9" w:type="dxa"/>
            <w:vMerge w:val="continue"/>
            <w:tcBorders>
              <w:top w:val="nil"/>
              <w:left w:val="nil"/>
              <w:bottom w:val="single" w:color="000000" w:sz="12" w:space="0"/>
              <w:right w:val="nil"/>
            </w:tcBorders>
            <w:shd w:val="clear" w:color="auto" w:fill="FFFFFF"/>
          </w:tcPr>
          <w:p w14:paraId="46E36F47">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val="0"/>
                <w:color w:val="000000"/>
                <w:sz w:val="24"/>
                <w:szCs w:val="24"/>
              </w:rPr>
            </w:pPr>
          </w:p>
        </w:tc>
        <w:tc>
          <w:tcPr>
            <w:tcW w:w="6781" w:type="dxa"/>
            <w:tcBorders>
              <w:top w:val="nil"/>
              <w:left w:val="nil"/>
              <w:bottom w:val="single" w:color="000000" w:sz="12" w:space="0"/>
              <w:right w:val="nil"/>
            </w:tcBorders>
            <w:shd w:val="clear" w:color="auto" w:fill="FFFFFF"/>
            <w:vAlign w:val="center"/>
          </w:tcPr>
          <w:p w14:paraId="26722DF3">
            <w:pPr>
              <w:keepNext w:val="0"/>
              <w:keepLines w:val="0"/>
              <w:pageBreakBefore w:val="0"/>
              <w:widowControl/>
              <w:kinsoku/>
              <w:wordWrap/>
              <w:overflowPunct/>
              <w:topLinePunct w:val="0"/>
              <w:autoSpaceDE/>
              <w:autoSpaceDN/>
              <w:bidi w:val="0"/>
              <w:adjustRightInd/>
              <w:snapToGrid/>
              <w:spacing w:line="240" w:lineRule="auto"/>
              <w:jc w:val="both"/>
              <w:textAlignment w:val="center"/>
              <w:rPr>
                <w:rFonts w:hint="default" w:ascii="Times New Roman" w:hAnsi="Times New Roman" w:eastAsia="宋体" w:cs="Times New Roman"/>
                <w:b w:val="0"/>
                <w:color w:val="000000"/>
                <w:kern w:val="0"/>
                <w:sz w:val="24"/>
                <w:szCs w:val="24"/>
                <w:lang w:bidi="ar"/>
              </w:rPr>
            </w:pPr>
            <w:r>
              <w:rPr>
                <w:rFonts w:hint="default" w:ascii="Times New Roman" w:hAnsi="Times New Roman" w:eastAsia="宋体" w:cs="Times New Roman"/>
                <w:b w:val="0"/>
                <w:color w:val="000000"/>
                <w:kern w:val="0"/>
                <w:sz w:val="24"/>
                <w:szCs w:val="24"/>
                <w:lang w:bidi="ar"/>
              </w:rPr>
              <w:t xml:space="preserve">Abandoning </w:t>
            </w:r>
            <w:r>
              <w:rPr>
                <w:rFonts w:hint="default" w:ascii="Times New Roman" w:hAnsi="Times New Roman" w:eastAsia="宋体" w:cs="Times New Roman"/>
                <w:b w:val="0"/>
                <w:color w:val="000000"/>
                <w:kern w:val="0"/>
                <w:sz w:val="24"/>
                <w:szCs w:val="24"/>
                <w:lang w:val="en-US" w:eastAsia="zh-CN" w:bidi="ar"/>
              </w:rPr>
              <w:t>“</w:t>
            </w:r>
            <w:r>
              <w:rPr>
                <w:rFonts w:hint="default" w:ascii="Times New Roman" w:hAnsi="Times New Roman" w:eastAsia="宋体" w:cs="Times New Roman"/>
                <w:b w:val="0"/>
                <w:color w:val="000000"/>
                <w:kern w:val="0"/>
                <w:sz w:val="24"/>
                <w:szCs w:val="24"/>
                <w:lang w:bidi="ar"/>
              </w:rPr>
              <w:t>check-in</w:t>
            </w:r>
            <w:r>
              <w:rPr>
                <w:rFonts w:hint="default" w:ascii="Times New Roman" w:hAnsi="Times New Roman" w:eastAsia="宋体" w:cs="Times New Roman"/>
                <w:b w:val="0"/>
                <w:color w:val="000000"/>
                <w:kern w:val="0"/>
                <w:sz w:val="24"/>
                <w:szCs w:val="24"/>
                <w:lang w:val="en-US" w:eastAsia="zh-CN" w:bidi="ar"/>
              </w:rPr>
              <w:t>”</w:t>
            </w:r>
            <w:r>
              <w:rPr>
                <w:rFonts w:hint="default" w:ascii="Times New Roman" w:hAnsi="Times New Roman" w:eastAsia="宋体" w:cs="Times New Roman"/>
                <w:b w:val="0"/>
                <w:color w:val="000000"/>
                <w:kern w:val="0"/>
                <w:sz w:val="24"/>
                <w:szCs w:val="24"/>
                <w:lang w:bidi="ar"/>
              </w:rPr>
              <w:t xml:space="preserve"> can leave a negative impression on others.</w:t>
            </w:r>
          </w:p>
        </w:tc>
        <w:tc>
          <w:tcPr>
            <w:tcW w:w="1021" w:type="dxa"/>
            <w:tcBorders>
              <w:top w:val="nil"/>
              <w:left w:val="nil"/>
              <w:bottom w:val="single" w:color="000000" w:sz="12" w:space="0"/>
              <w:right w:val="nil"/>
            </w:tcBorders>
            <w:shd w:val="clear" w:color="auto" w:fill="FFFFFF"/>
          </w:tcPr>
          <w:p w14:paraId="26D29A0F">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0.003**</w:t>
            </w:r>
          </w:p>
        </w:tc>
      </w:tr>
    </w:tbl>
    <w:p w14:paraId="1E7E7B6D">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Note: *</w:t>
      </w:r>
      <w:r>
        <w:rPr>
          <w:rFonts w:hint="default" w:ascii="Times New Roman" w:hAnsi="Times New Roman" w:cs="Times New Roman"/>
          <w:i/>
          <w:iCs/>
          <w:sz w:val="24"/>
          <w:szCs w:val="24"/>
        </w:rPr>
        <w:t xml:space="preserve">p </w:t>
      </w:r>
      <w:r>
        <w:rPr>
          <w:rFonts w:hint="default" w:ascii="Times New Roman" w:hAnsi="Times New Roman" w:cs="Times New Roman"/>
          <w:sz w:val="24"/>
          <w:szCs w:val="24"/>
        </w:rPr>
        <w:t>&lt;0.05, **</w:t>
      </w:r>
      <w:r>
        <w:rPr>
          <w:rFonts w:hint="default" w:ascii="Times New Roman" w:hAnsi="Times New Roman" w:cs="Times New Roman"/>
          <w:i/>
          <w:iCs/>
          <w:sz w:val="24"/>
          <w:szCs w:val="24"/>
        </w:rPr>
        <w:t xml:space="preserve">p </w:t>
      </w:r>
      <w:r>
        <w:rPr>
          <w:rFonts w:hint="default" w:ascii="Times New Roman" w:hAnsi="Times New Roman" w:cs="Times New Roman"/>
          <w:sz w:val="24"/>
          <w:szCs w:val="24"/>
        </w:rPr>
        <w:t>&lt;0.01, ***</w:t>
      </w:r>
      <w:r>
        <w:rPr>
          <w:rFonts w:hint="default" w:ascii="Times New Roman" w:hAnsi="Times New Roman" w:cs="Times New Roman"/>
          <w:i/>
          <w:iCs/>
          <w:sz w:val="24"/>
          <w:szCs w:val="24"/>
        </w:rPr>
        <w:t>p</w:t>
      </w:r>
      <w:r>
        <w:rPr>
          <w:rFonts w:hint="default" w:ascii="Times New Roman" w:hAnsi="Times New Roman" w:cs="Times New Roman"/>
          <w:sz w:val="24"/>
          <w:szCs w:val="24"/>
        </w:rPr>
        <w:t>&lt;0.001</w:t>
      </w:r>
    </w:p>
    <w:p w14:paraId="027D3429">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4"/>
          <w:szCs w:val="24"/>
        </w:rPr>
      </w:pPr>
    </w:p>
    <w:p w14:paraId="0F729F30">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default" w:ascii="Times New Roman" w:hAnsi="Times New Roman" w:cs="Times New Roman" w:eastAsiaTheme="minorEastAsia"/>
          <w:b/>
          <w:bCs/>
          <w:sz w:val="24"/>
          <w:szCs w:val="24"/>
          <w:lang w:val="en-US" w:eastAsia="zh-CN"/>
        </w:rPr>
      </w:pPr>
      <w:r>
        <w:rPr>
          <w:rFonts w:hint="default" w:ascii="Times New Roman" w:hAnsi="Times New Roman" w:cs="Times New Roman" w:eastAsiaTheme="minorEastAsia"/>
          <w:b/>
          <w:bCs/>
          <w:kern w:val="2"/>
          <w:sz w:val="24"/>
          <w:szCs w:val="24"/>
          <w:lang w:val="en-US" w:eastAsia="zh-CN" w:bidi="ar-SA"/>
        </w:rPr>
        <w:t>5.</w:t>
      </w:r>
      <w:r>
        <w:rPr>
          <w:rFonts w:hint="eastAsia" w:ascii="Times New Roman" w:hAnsi="Times New Roman" w:cs="Times New Roman"/>
          <w:b/>
          <w:bCs/>
          <w:sz w:val="24"/>
          <w:szCs w:val="24"/>
          <w:lang w:val="en-US" w:eastAsia="zh-CN"/>
        </w:rPr>
        <w:t xml:space="preserve">Discussion </w:t>
      </w:r>
    </w:p>
    <w:p w14:paraId="22D70CBC">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420" w:firstLineChars="0"/>
        <w:jc w:val="both"/>
        <w:rPr>
          <w:rFonts w:hint="eastAsia" w:ascii="Times New Roman" w:hAnsi="Times New Roman" w:cs="Times New Roman"/>
          <w:b w:val="0"/>
          <w:bCs w:val="0"/>
          <w:sz w:val="24"/>
          <w:szCs w:val="24"/>
          <w:lang w:val="en-US" w:eastAsia="zh-CN"/>
        </w:rPr>
      </w:pPr>
      <w:r>
        <w:rPr>
          <w:rFonts w:hint="default" w:ascii="Times New Roman" w:hAnsi="Times New Roman" w:cs="Times New Roman" w:eastAsiaTheme="minorEastAsia"/>
          <w:b w:val="0"/>
          <w:bCs w:val="0"/>
          <w:sz w:val="24"/>
          <w:szCs w:val="24"/>
          <w:lang w:val="en-US" w:eastAsia="zh-CN"/>
        </w:rPr>
        <w:t xml:space="preserve">The findings revealed </w:t>
      </w:r>
      <w:r>
        <w:rPr>
          <w:rFonts w:hint="eastAsia" w:ascii="Times New Roman" w:hAnsi="Times New Roman" w:cs="Times New Roman"/>
          <w:b w:val="0"/>
          <w:bCs w:val="0"/>
          <w:sz w:val="24"/>
          <w:szCs w:val="24"/>
          <w:lang w:val="en-US" w:eastAsia="zh-CN"/>
        </w:rPr>
        <w:t xml:space="preserve">four </w:t>
      </w:r>
      <w:r>
        <w:rPr>
          <w:rFonts w:hint="default" w:ascii="Times New Roman" w:hAnsi="Times New Roman" w:cs="Times New Roman" w:eastAsiaTheme="minorEastAsia"/>
          <w:b w:val="0"/>
          <w:bCs w:val="0"/>
          <w:sz w:val="24"/>
          <w:szCs w:val="24"/>
          <w:lang w:val="en-US" w:eastAsia="zh-CN"/>
        </w:rPr>
        <w:t>main insights.</w:t>
      </w:r>
      <w:r>
        <w:rPr>
          <w:rFonts w:hint="eastAsia" w:ascii="Times New Roman" w:hAnsi="Times New Roman" w:cs="Times New Roman"/>
          <w:b w:val="0"/>
          <w:bCs w:val="0"/>
          <w:sz w:val="24"/>
          <w:szCs w:val="24"/>
          <w:lang w:val="en-US" w:eastAsia="zh-CN"/>
        </w:rPr>
        <w:t xml:space="preserve"> Firstly, the</w:t>
      </w:r>
      <w:r>
        <w:rPr>
          <w:rFonts w:hint="default" w:ascii="Times New Roman" w:hAnsi="Times New Roman" w:cs="Times New Roman" w:eastAsiaTheme="minorEastAsia"/>
          <w:b w:val="0"/>
          <w:bCs w:val="0"/>
          <w:sz w:val="24"/>
          <w:szCs w:val="24"/>
          <w:lang w:val="en-US" w:eastAsia="zh-CN"/>
        </w:rPr>
        <w:t xml:space="preserve"> effectiveness</w:t>
      </w:r>
      <w:r>
        <w:rPr>
          <w:rFonts w:hint="eastAsia" w:ascii="Times New Roman" w:hAnsi="Times New Roman" w:cs="Times New Roman"/>
          <w:b w:val="0"/>
          <w:bCs w:val="0"/>
          <w:sz w:val="24"/>
          <w:szCs w:val="24"/>
          <w:lang w:val="en-US" w:eastAsia="zh-CN"/>
        </w:rPr>
        <w:t xml:space="preserve"> of </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check-in</w:t>
      </w:r>
      <w:r>
        <w:rPr>
          <w:rFonts w:hint="default" w:ascii="Times New Roman" w:hAnsi="Times New Roman" w:cs="Times New Roman"/>
          <w:b w:val="0"/>
          <w:bCs w:val="0"/>
          <w:sz w:val="24"/>
          <w:szCs w:val="24"/>
          <w:lang w:val="en-US" w:eastAsia="zh-CN"/>
        </w:rPr>
        <w:t>”</w:t>
      </w:r>
      <w:r>
        <w:rPr>
          <w:rFonts w:hint="default" w:ascii="Times New Roman" w:hAnsi="Times New Roman" w:cs="Times New Roman" w:eastAsiaTheme="minorEastAsia"/>
          <w:b w:val="0"/>
          <w:bCs w:val="0"/>
          <w:sz w:val="24"/>
          <w:szCs w:val="24"/>
          <w:lang w:val="en-US" w:eastAsia="zh-CN"/>
        </w:rPr>
        <w:t xml:space="preserve"> </w:t>
      </w:r>
      <w:r>
        <w:rPr>
          <w:rFonts w:hint="eastAsia" w:ascii="Times New Roman" w:hAnsi="Times New Roman" w:cs="Times New Roman"/>
          <w:b w:val="0"/>
          <w:bCs w:val="0"/>
          <w:sz w:val="24"/>
          <w:szCs w:val="24"/>
          <w:lang w:val="en-US" w:eastAsia="zh-CN"/>
        </w:rPr>
        <w:t>is</w:t>
      </w:r>
      <w:r>
        <w:rPr>
          <w:rFonts w:hint="default" w:ascii="Times New Roman" w:hAnsi="Times New Roman" w:cs="Times New Roman" w:eastAsiaTheme="minorEastAsia"/>
          <w:b w:val="0"/>
          <w:bCs w:val="0"/>
          <w:sz w:val="24"/>
          <w:szCs w:val="24"/>
          <w:lang w:val="en-US" w:eastAsia="zh-CN"/>
        </w:rPr>
        <w:t xml:space="preserve"> subjective and dependent on individual attitudes towards social media sharing.</w:t>
      </w:r>
      <w:r>
        <w:rPr>
          <w:rFonts w:hint="eastAsia" w:ascii="Times New Roman" w:hAnsi="Times New Roman" w:cs="Times New Roman"/>
          <w:b w:val="0"/>
          <w:bCs w:val="0"/>
          <w:sz w:val="24"/>
          <w:szCs w:val="24"/>
          <w:lang w:val="en-US" w:eastAsia="zh-CN"/>
        </w:rPr>
        <w:t xml:space="preserve"> Secondly, t</w:t>
      </w:r>
      <w:r>
        <w:rPr>
          <w:rFonts w:hint="default" w:ascii="Times New Roman" w:hAnsi="Times New Roman" w:cs="Times New Roman" w:eastAsiaTheme="minorEastAsia"/>
          <w:b w:val="0"/>
          <w:bCs w:val="0"/>
          <w:sz w:val="24"/>
          <w:szCs w:val="24"/>
          <w:lang w:val="en-US" w:eastAsia="zh-CN"/>
        </w:rPr>
        <w:t>he public display of learning through sharing progress on social media can create a competitive learning environment</w:t>
      </w:r>
      <w:r>
        <w:rPr>
          <w:rFonts w:hint="eastAsia" w:ascii="Times New Roman" w:hAnsi="Times New Roman" w:cs="Times New Roman"/>
          <w:b w:val="0"/>
          <w:bCs w:val="0"/>
          <w:sz w:val="24"/>
          <w:szCs w:val="24"/>
          <w:lang w:val="en-US" w:eastAsia="zh-CN"/>
        </w:rPr>
        <w:t xml:space="preserve"> where learners are motivated by the visibility of their learning progress to others. Thirdly, f</w:t>
      </w:r>
      <w:r>
        <w:rPr>
          <w:rFonts w:hint="default" w:ascii="Times New Roman" w:hAnsi="Times New Roman" w:cs="Times New Roman" w:eastAsiaTheme="minorEastAsia"/>
          <w:b w:val="0"/>
          <w:bCs w:val="0"/>
          <w:sz w:val="24"/>
          <w:szCs w:val="24"/>
          <w:lang w:val="en-US" w:eastAsia="zh-CN"/>
        </w:rPr>
        <w:t xml:space="preserve">emale students are more likely to engage in </w:t>
      </w:r>
      <w:r>
        <w:rPr>
          <w:rFonts w:hint="default" w:ascii="Times New Roman" w:hAnsi="Times New Roman" w:cs="Times New Roman"/>
          <w:b w:val="0"/>
          <w:bCs w:val="0"/>
          <w:sz w:val="24"/>
          <w:szCs w:val="24"/>
          <w:lang w:val="en-US" w:eastAsia="zh-CN"/>
        </w:rPr>
        <w:t>“</w:t>
      </w:r>
      <w:r>
        <w:rPr>
          <w:rFonts w:hint="default" w:ascii="Times New Roman" w:hAnsi="Times New Roman" w:cs="Times New Roman" w:eastAsiaTheme="minorEastAsia"/>
          <w:b w:val="0"/>
          <w:bCs w:val="0"/>
          <w:sz w:val="24"/>
          <w:szCs w:val="24"/>
          <w:lang w:val="en-US" w:eastAsia="zh-CN"/>
        </w:rPr>
        <w:t>study check-in</w:t>
      </w:r>
      <w:r>
        <w:rPr>
          <w:rFonts w:hint="default" w:ascii="Times New Roman" w:hAnsi="Times New Roman" w:cs="Times New Roman"/>
          <w:b w:val="0"/>
          <w:bCs w:val="0"/>
          <w:sz w:val="24"/>
          <w:szCs w:val="24"/>
          <w:lang w:val="en-US" w:eastAsia="zh-CN"/>
        </w:rPr>
        <w:t>”</w:t>
      </w:r>
      <w:r>
        <w:rPr>
          <w:rFonts w:hint="default" w:ascii="Times New Roman" w:hAnsi="Times New Roman" w:cs="Times New Roman" w:eastAsiaTheme="minorEastAsia"/>
          <w:b w:val="0"/>
          <w:bCs w:val="0"/>
          <w:sz w:val="24"/>
          <w:szCs w:val="24"/>
          <w:lang w:val="en-US" w:eastAsia="zh-CN"/>
        </w:rPr>
        <w:t xml:space="preserve"> activities compared to their male counterparts.</w:t>
      </w:r>
      <w:r>
        <w:rPr>
          <w:rFonts w:hint="eastAsia" w:ascii="Times New Roman" w:hAnsi="Times New Roman" w:cs="Times New Roman"/>
          <w:b w:val="0"/>
          <w:bCs w:val="0"/>
          <w:sz w:val="24"/>
          <w:szCs w:val="24"/>
          <w:lang w:val="en-US" w:eastAsia="zh-CN"/>
        </w:rPr>
        <w:t xml:space="preserve"> L</w:t>
      </w:r>
      <w:r>
        <w:rPr>
          <w:rFonts w:hint="default" w:ascii="Times New Roman" w:hAnsi="Times New Roman" w:cs="Times New Roman"/>
          <w:b w:val="0"/>
          <w:bCs w:val="0"/>
          <w:sz w:val="24"/>
          <w:szCs w:val="24"/>
          <w:lang w:val="en-US" w:eastAsia="zh-CN"/>
        </w:rPr>
        <w:t xml:space="preserve">onger-term learners find “check-in” </w:t>
      </w:r>
      <w:r>
        <w:rPr>
          <w:rFonts w:hint="eastAsia" w:ascii="Times New Roman" w:hAnsi="Times New Roman" w:cs="Times New Roman"/>
          <w:b w:val="0"/>
          <w:bCs w:val="0"/>
          <w:sz w:val="24"/>
          <w:szCs w:val="24"/>
          <w:lang w:val="en-US" w:eastAsia="zh-CN"/>
        </w:rPr>
        <w:t xml:space="preserve">in MALL </w:t>
      </w:r>
      <w:r>
        <w:rPr>
          <w:rFonts w:hint="default" w:ascii="Times New Roman" w:hAnsi="Times New Roman" w:cs="Times New Roman"/>
          <w:b w:val="0"/>
          <w:bCs w:val="0"/>
          <w:sz w:val="24"/>
          <w:szCs w:val="24"/>
          <w:lang w:val="en-US" w:eastAsia="zh-CN"/>
        </w:rPr>
        <w:t>more beneficial</w:t>
      </w:r>
      <w:r>
        <w:rPr>
          <w:rFonts w:hint="eastAsia" w:ascii="Times New Roman" w:hAnsi="Times New Roman" w:cs="Times New Roman"/>
          <w:b w:val="0"/>
          <w:bCs w:val="0"/>
          <w:sz w:val="24"/>
          <w:szCs w:val="24"/>
          <w:lang w:val="en-US" w:eastAsia="zh-CN"/>
        </w:rPr>
        <w:t>. A</w:t>
      </w:r>
      <w:r>
        <w:rPr>
          <w:rFonts w:hint="default" w:ascii="Times New Roman" w:hAnsi="Times New Roman" w:cs="Times New Roman"/>
          <w:b w:val="0"/>
          <w:bCs w:val="0"/>
          <w:sz w:val="24"/>
          <w:szCs w:val="24"/>
          <w:lang w:val="en-US" w:eastAsia="zh-CN"/>
        </w:rPr>
        <w:t>cademic focus influence</w:t>
      </w:r>
      <w:r>
        <w:rPr>
          <w:rFonts w:hint="eastAsia" w:ascii="Times New Roman" w:hAnsi="Times New Roman" w:cs="Times New Roman"/>
          <w:b w:val="0"/>
          <w:bCs w:val="0"/>
          <w:sz w:val="24"/>
          <w:szCs w:val="24"/>
          <w:lang w:val="en-US" w:eastAsia="zh-CN"/>
        </w:rPr>
        <w:t>s</w:t>
      </w:r>
      <w:r>
        <w:rPr>
          <w:rFonts w:hint="default" w:ascii="Times New Roman" w:hAnsi="Times New Roman" w:cs="Times New Roman"/>
          <w:b w:val="0"/>
          <w:bCs w:val="0"/>
          <w:sz w:val="24"/>
          <w:szCs w:val="24"/>
          <w:lang w:val="en-US" w:eastAsia="zh-CN"/>
        </w:rPr>
        <w:t xml:space="preserve"> the perceived value of </w:t>
      </w:r>
      <w:r>
        <w:rPr>
          <w:rFonts w:hint="eastAsia" w:ascii="Times New Roman" w:hAnsi="Times New Roman" w:cs="Times New Roman"/>
          <w:b w:val="0"/>
          <w:bCs w:val="0"/>
          <w:sz w:val="24"/>
          <w:szCs w:val="24"/>
          <w:lang w:val="en-US" w:eastAsia="zh-CN"/>
        </w:rPr>
        <w:t xml:space="preserve">satisfaction toward </w:t>
      </w:r>
      <w:r>
        <w:rPr>
          <w:rFonts w:hint="default" w:ascii="Times New Roman" w:hAnsi="Times New Roman" w:cs="Times New Roman"/>
          <w:b w:val="0"/>
          <w:bCs w:val="0"/>
          <w:sz w:val="24"/>
          <w:szCs w:val="24"/>
          <w:lang w:val="en-US" w:eastAsia="zh-CN"/>
        </w:rPr>
        <w:t>“check-in.”</w:t>
      </w:r>
      <w:r>
        <w:rPr>
          <w:rFonts w:hint="eastAsia" w:ascii="Times New Roman" w:hAnsi="Times New Roman" w:cs="Times New Roman"/>
          <w:b w:val="0"/>
          <w:bCs w:val="0"/>
          <w:sz w:val="24"/>
          <w:szCs w:val="24"/>
          <w:lang w:val="en-US" w:eastAsia="zh-CN"/>
        </w:rPr>
        <w:t xml:space="preserve"> Y</w:t>
      </w:r>
      <w:r>
        <w:rPr>
          <w:rFonts w:hint="default" w:ascii="Times New Roman" w:hAnsi="Times New Roman" w:cs="Times New Roman"/>
          <w:b w:val="0"/>
          <w:bCs w:val="0"/>
          <w:sz w:val="24"/>
          <w:szCs w:val="24"/>
          <w:lang w:val="en-US" w:eastAsia="zh-CN"/>
        </w:rPr>
        <w:t xml:space="preserve">ounger learners </w:t>
      </w:r>
      <w:r>
        <w:rPr>
          <w:rFonts w:hint="eastAsia" w:ascii="Times New Roman" w:hAnsi="Times New Roman" w:cs="Times New Roman"/>
          <w:b w:val="0"/>
          <w:bCs w:val="0"/>
          <w:sz w:val="24"/>
          <w:szCs w:val="24"/>
          <w:lang w:val="en-US" w:eastAsia="zh-CN"/>
        </w:rPr>
        <w:t>are</w:t>
      </w:r>
      <w:r>
        <w:rPr>
          <w:rFonts w:hint="default" w:ascii="Times New Roman" w:hAnsi="Times New Roman" w:cs="Times New Roman"/>
          <w:b w:val="0"/>
          <w:bCs w:val="0"/>
          <w:sz w:val="24"/>
          <w:szCs w:val="24"/>
          <w:lang w:val="en-US" w:eastAsia="zh-CN"/>
        </w:rPr>
        <w:t xml:space="preserve"> more motivated by social media interaction</w:t>
      </w:r>
      <w:r>
        <w:rPr>
          <w:rFonts w:hint="eastAsia" w:ascii="Times New Roman" w:hAnsi="Times New Roman" w:cs="Times New Roman"/>
          <w:b w:val="0"/>
          <w:bCs w:val="0"/>
          <w:sz w:val="24"/>
          <w:szCs w:val="24"/>
          <w:lang w:val="en-US" w:eastAsia="zh-CN"/>
        </w:rPr>
        <w:t>.</w:t>
      </w:r>
    </w:p>
    <w:p w14:paraId="3E1D2141">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420" w:firstLineChars="0"/>
        <w:jc w:val="both"/>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The results underscore the difference between users and non-users which shows that the</w:t>
      </w:r>
      <w:r>
        <w:rPr>
          <w:rFonts w:hint="default" w:ascii="Times New Roman" w:hAnsi="Times New Roman" w:cs="Times New Roman" w:eastAsiaTheme="minorEastAsia"/>
          <w:b w:val="0"/>
          <w:bCs w:val="0"/>
          <w:sz w:val="24"/>
          <w:szCs w:val="24"/>
          <w:lang w:val="en-US" w:eastAsia="zh-CN"/>
        </w:rPr>
        <w:t xml:space="preserve"> effectiveness</w:t>
      </w:r>
      <w:r>
        <w:rPr>
          <w:rFonts w:hint="eastAsia" w:ascii="Times New Roman" w:hAnsi="Times New Roman" w:cs="Times New Roman"/>
          <w:b w:val="0"/>
          <w:bCs w:val="0"/>
          <w:sz w:val="24"/>
          <w:szCs w:val="24"/>
          <w:lang w:val="en-US" w:eastAsia="zh-CN"/>
        </w:rPr>
        <w:t xml:space="preserve"> of </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check-in</w:t>
      </w:r>
      <w:r>
        <w:rPr>
          <w:rFonts w:hint="default" w:ascii="Times New Roman" w:hAnsi="Times New Roman" w:cs="Times New Roman"/>
          <w:b w:val="0"/>
          <w:bCs w:val="0"/>
          <w:sz w:val="24"/>
          <w:szCs w:val="24"/>
          <w:lang w:val="en-US" w:eastAsia="zh-CN"/>
        </w:rPr>
        <w:t>”</w:t>
      </w:r>
      <w:r>
        <w:rPr>
          <w:rFonts w:hint="default" w:ascii="Times New Roman" w:hAnsi="Times New Roman" w:cs="Times New Roman" w:eastAsiaTheme="minorEastAsia"/>
          <w:b w:val="0"/>
          <w:bCs w:val="0"/>
          <w:sz w:val="24"/>
          <w:szCs w:val="24"/>
          <w:lang w:val="en-US" w:eastAsia="zh-CN"/>
        </w:rPr>
        <w:t xml:space="preserve"> </w:t>
      </w:r>
      <w:r>
        <w:rPr>
          <w:rFonts w:hint="eastAsia" w:ascii="Times New Roman" w:hAnsi="Times New Roman" w:cs="Times New Roman"/>
          <w:b w:val="0"/>
          <w:bCs w:val="0"/>
          <w:sz w:val="24"/>
          <w:szCs w:val="24"/>
          <w:lang w:val="en-US" w:eastAsia="zh-CN"/>
        </w:rPr>
        <w:t>is</w:t>
      </w:r>
      <w:r>
        <w:rPr>
          <w:rFonts w:hint="default" w:ascii="Times New Roman" w:hAnsi="Times New Roman" w:cs="Times New Roman" w:eastAsiaTheme="minorEastAsia"/>
          <w:b w:val="0"/>
          <w:bCs w:val="0"/>
          <w:sz w:val="24"/>
          <w:szCs w:val="24"/>
          <w:lang w:val="en-US" w:eastAsia="zh-CN"/>
        </w:rPr>
        <w:t xml:space="preserve"> subjective and dependent on individual attitudes towards social media sharing.</w:t>
      </w:r>
      <w:r>
        <w:rPr>
          <w:rFonts w:hint="eastAsia" w:ascii="Times New Roman" w:hAnsi="Times New Roman" w:cs="Times New Roman"/>
          <w:b w:val="0"/>
          <w:bCs w:val="0"/>
          <w:sz w:val="24"/>
          <w:szCs w:val="24"/>
          <w:lang w:val="en-US" w:eastAsia="zh-CN"/>
        </w:rPr>
        <w:t xml:space="preserve"> This finding supports the previous study that the great difference between users</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 xml:space="preserve"> and non-users</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 xml:space="preserve"> attitudes toward MALL is due to the concern that non-users worry about the potential distractions that social media sharing can introduce into their learning process (Bachore, 2015). The more striking reason is that users find </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check-in</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 xml:space="preserve"> to be an engaging method that helps maintain interest and persistence in English learning, but non-users may find it tedious and meaningless. Surprisingly, non-users often cite a lack of perceived value in the check-in feature. They argue that learning should be an internal process focused on personal growth and understanding, rather than a public performance or competition. For these individuals, the act of sharing one</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s learning achievements on social media does not align with their learning philosophies or goals. They may feel that the emphasis on social recognition detracts from the intrinsic rewards of learning and the genuine progress made in acquiring new language skills.</w:t>
      </w:r>
    </w:p>
    <w:p w14:paraId="15DCB7CD">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420" w:firstLineChars="0"/>
        <w:jc w:val="both"/>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T</w:t>
      </w:r>
      <w:r>
        <w:rPr>
          <w:rFonts w:hint="default" w:ascii="Times New Roman" w:hAnsi="Times New Roman" w:cs="Times New Roman" w:eastAsiaTheme="minorEastAsia"/>
          <w:b w:val="0"/>
          <w:bCs w:val="0"/>
          <w:sz w:val="24"/>
          <w:szCs w:val="24"/>
          <w:lang w:val="en-US" w:eastAsia="zh-CN"/>
        </w:rPr>
        <w:t>he public display of learning</w:t>
      </w:r>
      <w:r>
        <w:rPr>
          <w:rFonts w:hint="eastAsia" w:ascii="Times New Roman" w:hAnsi="Times New Roman" w:cs="Times New Roman"/>
          <w:b w:val="0"/>
          <w:bCs w:val="0"/>
          <w:sz w:val="24"/>
          <w:szCs w:val="24"/>
          <w:lang w:val="en-US" w:eastAsia="zh-CN"/>
        </w:rPr>
        <w:t xml:space="preserve"> can greatly motivate the learning passion</w:t>
      </w:r>
      <w:r>
        <w:rPr>
          <w:rFonts w:hint="default" w:ascii="Times New Roman" w:hAnsi="Times New Roman" w:cs="Times New Roman" w:eastAsiaTheme="minorEastAsia"/>
          <w:b w:val="0"/>
          <w:bCs w:val="0"/>
          <w:sz w:val="24"/>
          <w:szCs w:val="24"/>
          <w:lang w:val="en-US" w:eastAsia="zh-CN"/>
        </w:rPr>
        <w:t xml:space="preserve"> </w:t>
      </w:r>
      <w:r>
        <w:rPr>
          <w:rFonts w:hint="eastAsia" w:ascii="Times New Roman" w:hAnsi="Times New Roman" w:cs="Times New Roman"/>
          <w:b w:val="0"/>
          <w:bCs w:val="0"/>
          <w:sz w:val="24"/>
          <w:szCs w:val="24"/>
          <w:lang w:val="en-US" w:eastAsia="zh-CN"/>
        </w:rPr>
        <w:t xml:space="preserve">because </w:t>
      </w:r>
      <w:r>
        <w:rPr>
          <w:rFonts w:hint="default" w:ascii="Times New Roman" w:hAnsi="Times New Roman" w:cs="Times New Roman" w:eastAsiaTheme="minorEastAsia"/>
          <w:b w:val="0"/>
          <w:bCs w:val="0"/>
          <w:sz w:val="24"/>
          <w:szCs w:val="24"/>
          <w:lang w:val="en-US" w:eastAsia="zh-CN"/>
        </w:rPr>
        <w:t>sharing progress on social media can create a competitive learning environment</w:t>
      </w:r>
      <w:r>
        <w:rPr>
          <w:rFonts w:hint="eastAsia" w:ascii="Times New Roman" w:hAnsi="Times New Roman" w:cs="Times New Roman"/>
          <w:b w:val="0"/>
          <w:bCs w:val="0"/>
          <w:sz w:val="24"/>
          <w:szCs w:val="24"/>
          <w:lang w:val="en-US" w:eastAsia="zh-CN"/>
        </w:rPr>
        <w:t xml:space="preserve">. Users are more likely to express satisfaction with the learning themes and task settings associated with </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check-in,</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 xml:space="preserve"> suggesting learners are actually motivated by the visibility of their learning progress to others. This contemplates the reason analysis in previous research that publicly sharing learning goals can create a sense of commitment </w:t>
      </w:r>
      <w:r>
        <w:rPr>
          <w:rFonts w:hint="eastAsia" w:ascii="Times New Roman" w:hAnsi="Times New Roman" w:cs="Times New Roman"/>
          <w:sz w:val="24"/>
          <w:szCs w:val="24"/>
        </w:rPr>
        <w:t>(Dabbagh &amp; Kitsantas, 2012)</w:t>
      </w:r>
      <w:r>
        <w:rPr>
          <w:rFonts w:hint="eastAsia" w:ascii="Times New Roman" w:hAnsi="Times New Roman" w:cs="Times New Roman"/>
          <w:b w:val="0"/>
          <w:bCs w:val="0"/>
          <w:sz w:val="24"/>
          <w:szCs w:val="24"/>
          <w:lang w:val="en-US" w:eastAsia="zh-CN"/>
        </w:rPr>
        <w:t>. Learners feel more accountable to their audience, which can motivate them to follow through on their learning objectives and maintain their learning passion to meet those commitments.</w:t>
      </w:r>
    </w:p>
    <w:p w14:paraId="7F4A4B74">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420" w:firstLineChars="0"/>
        <w:jc w:val="both"/>
        <w:rPr>
          <w:rFonts w:hint="eastAsia" w:ascii="Times New Roman" w:hAnsi="Times New Roman" w:cs="Times New Roman"/>
          <w:sz w:val="24"/>
          <w:szCs w:val="24"/>
          <w:lang w:val="en-US" w:eastAsia="zh-CN"/>
        </w:rPr>
      </w:pPr>
      <w:r>
        <w:rPr>
          <w:rFonts w:hint="default" w:ascii="Times New Roman" w:hAnsi="Times New Roman" w:cs="Times New Roman"/>
          <w:b w:val="0"/>
          <w:bCs w:val="0"/>
          <w:sz w:val="24"/>
          <w:szCs w:val="24"/>
          <w:lang w:val="en-US" w:eastAsia="zh-CN"/>
        </w:rPr>
        <w:t xml:space="preserve">The study </w:t>
      </w:r>
      <w:r>
        <w:rPr>
          <w:rFonts w:hint="eastAsia" w:ascii="Times New Roman" w:hAnsi="Times New Roman" w:cs="Times New Roman"/>
          <w:b w:val="0"/>
          <w:bCs w:val="0"/>
          <w:sz w:val="24"/>
          <w:szCs w:val="24"/>
          <w:lang w:val="en-US" w:eastAsia="zh-CN"/>
        </w:rPr>
        <w:t xml:space="preserve">also finds </w:t>
      </w:r>
      <w:r>
        <w:rPr>
          <w:rFonts w:hint="default" w:ascii="Times New Roman" w:hAnsi="Times New Roman" w:cs="Times New Roman"/>
          <w:b w:val="0"/>
          <w:bCs w:val="0"/>
          <w:sz w:val="24"/>
          <w:szCs w:val="24"/>
          <w:lang w:val="en-US" w:eastAsia="zh-CN"/>
        </w:rPr>
        <w:t>reciprocal relationships between</w:t>
      </w:r>
      <w:r>
        <w:rPr>
          <w:rFonts w:hint="eastAsia" w:ascii="Times New Roman" w:hAnsi="Times New Roman" w:cs="Times New Roman"/>
          <w:b w:val="0"/>
          <w:bCs w:val="0"/>
          <w:sz w:val="24"/>
          <w:szCs w:val="24"/>
          <w:lang w:val="en-US" w:eastAsia="zh-CN"/>
        </w:rPr>
        <w:t xml:space="preserve"> personal characteristics and attitude toward MALL. Specifically, f</w:t>
      </w:r>
      <w:r>
        <w:rPr>
          <w:rFonts w:hint="default" w:ascii="Times New Roman" w:hAnsi="Times New Roman" w:cs="Times New Roman" w:eastAsiaTheme="minorEastAsia"/>
          <w:b w:val="0"/>
          <w:bCs w:val="0"/>
          <w:sz w:val="24"/>
          <w:szCs w:val="24"/>
          <w:lang w:val="en-US" w:eastAsia="zh-CN"/>
        </w:rPr>
        <w:t>emale</w:t>
      </w:r>
      <w:r>
        <w:rPr>
          <w:rFonts w:hint="eastAsia" w:ascii="Times New Roman" w:hAnsi="Times New Roman" w:cs="Times New Roman"/>
          <w:b w:val="0"/>
          <w:bCs w:val="0"/>
          <w:sz w:val="24"/>
          <w:szCs w:val="24"/>
          <w:lang w:val="en-US" w:eastAsia="zh-CN"/>
        </w:rPr>
        <w:t xml:space="preserve">, longer-term, language major, younger learners </w:t>
      </w:r>
      <w:r>
        <w:rPr>
          <w:rFonts w:hint="default" w:ascii="Times New Roman" w:hAnsi="Times New Roman" w:cs="Times New Roman" w:eastAsiaTheme="minorEastAsia"/>
          <w:b w:val="0"/>
          <w:bCs w:val="0"/>
          <w:sz w:val="24"/>
          <w:szCs w:val="24"/>
          <w:lang w:val="en-US" w:eastAsia="zh-CN"/>
        </w:rPr>
        <w:t xml:space="preserve">are more likely to engage in </w:t>
      </w:r>
      <w:r>
        <w:rPr>
          <w:rFonts w:hint="default" w:ascii="Times New Roman" w:hAnsi="Times New Roman" w:cs="Times New Roman"/>
          <w:b w:val="0"/>
          <w:bCs w:val="0"/>
          <w:sz w:val="24"/>
          <w:szCs w:val="24"/>
          <w:lang w:val="en-US" w:eastAsia="zh-CN"/>
        </w:rPr>
        <w:t>“</w:t>
      </w:r>
      <w:r>
        <w:rPr>
          <w:rFonts w:hint="default" w:ascii="Times New Roman" w:hAnsi="Times New Roman" w:cs="Times New Roman" w:eastAsiaTheme="minorEastAsia"/>
          <w:b w:val="0"/>
          <w:bCs w:val="0"/>
          <w:sz w:val="24"/>
          <w:szCs w:val="24"/>
          <w:lang w:val="en-US" w:eastAsia="zh-CN"/>
        </w:rPr>
        <w:t>study check-in</w:t>
      </w:r>
      <w:r>
        <w:rPr>
          <w:rFonts w:hint="default" w:ascii="Times New Roman" w:hAnsi="Times New Roman" w:cs="Times New Roman"/>
          <w:b w:val="0"/>
          <w:bCs w:val="0"/>
          <w:sz w:val="24"/>
          <w:szCs w:val="24"/>
          <w:lang w:val="en-US" w:eastAsia="zh-CN"/>
        </w:rPr>
        <w:t>”</w:t>
      </w:r>
      <w:r>
        <w:rPr>
          <w:rFonts w:hint="default" w:ascii="Times New Roman" w:hAnsi="Times New Roman" w:cs="Times New Roman" w:eastAsiaTheme="minorEastAsia"/>
          <w:b w:val="0"/>
          <w:bCs w:val="0"/>
          <w:sz w:val="24"/>
          <w:szCs w:val="24"/>
          <w:lang w:val="en-US" w:eastAsia="zh-CN"/>
        </w:rPr>
        <w:t xml:space="preserve"> activities</w:t>
      </w:r>
      <w:r>
        <w:rPr>
          <w:rFonts w:hint="eastAsia" w:ascii="Times New Roman" w:hAnsi="Times New Roman" w:cs="Times New Roman"/>
          <w:b w:val="0"/>
          <w:bCs w:val="0"/>
          <w:sz w:val="24"/>
          <w:szCs w:val="24"/>
          <w:lang w:val="en-US" w:eastAsia="zh-CN"/>
        </w:rPr>
        <w:t xml:space="preserve">. This finding echo the view of previous research that personal characteristics are reciprocally related to attitudes toward MALL (Boroughani, Behshad, &amp; Xodabande, I., 2023). Interestingly, age has the most crucial impact on the attitude toward MALL, which is correlated on </w:t>
      </w:r>
      <w:r>
        <w:rPr>
          <w:rFonts w:hint="default" w:ascii="Times New Roman" w:hAnsi="Times New Roman" w:cs="Times New Roman"/>
          <w:sz w:val="24"/>
          <w:szCs w:val="24"/>
        </w:rPr>
        <w:t xml:space="preserve">the </w:t>
      </w:r>
      <w:r>
        <w:rPr>
          <w:rFonts w:hint="eastAsia" w:ascii="Times New Roman" w:hAnsi="Times New Roman" w:cs="Times New Roman"/>
          <w:sz w:val="24"/>
          <w:szCs w:val="24"/>
          <w:lang w:val="en-US" w:eastAsia="zh-CN"/>
        </w:rPr>
        <w:t>e</w:t>
      </w:r>
      <w:r>
        <w:rPr>
          <w:rFonts w:hint="default" w:ascii="Times New Roman" w:hAnsi="Times New Roman" w:cs="Times New Roman"/>
          <w:sz w:val="24"/>
          <w:szCs w:val="24"/>
        </w:rPr>
        <w:t>njoyment from</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sz w:val="24"/>
          <w:szCs w:val="24"/>
        </w:rPr>
        <w:t>social sharing behaviors,</w:t>
      </w:r>
      <w:r>
        <w:rPr>
          <w:rFonts w:hint="eastAsia" w:ascii="Times New Roman" w:hAnsi="Times New Roman" w:cs="Times New Roman"/>
          <w:sz w:val="24"/>
          <w:szCs w:val="24"/>
          <w:lang w:val="en-US" w:eastAsia="zh-CN"/>
        </w:rPr>
        <w:t xml:space="preserve"> learning interest,</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persistence</w:t>
      </w:r>
      <w:r>
        <w:rPr>
          <w:rFonts w:hint="default" w:ascii="Times New Roman" w:hAnsi="Times New Roman" w:cs="Times New Roman"/>
          <w:sz w:val="24"/>
          <w:szCs w:val="24"/>
        </w:rPr>
        <w:t xml:space="preserve">, and </w:t>
      </w:r>
      <w:r>
        <w:rPr>
          <w:rFonts w:hint="eastAsia" w:ascii="Times New Roman" w:hAnsi="Times New Roman" w:cs="Times New Roman"/>
          <w:sz w:val="24"/>
          <w:szCs w:val="24"/>
          <w:lang w:val="en-US" w:eastAsia="zh-CN"/>
        </w:rPr>
        <w:t>potential negative impressions. Furthermore, this supports previous research indicating that higher motivation levels are associated with better Self-Efficacy Beliefs (SEB) in managing and regulating online learning (Barak et al., 2016). Building on these two previous researches, the study can further elaborate that personal characteristics such as gender, learning experience, major, and age not only influence learners</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attitudes and participation in MALL but may also impact their Self-Efficacy Beliefs (SEB). For instance, female students might be more inclined to use social media for learning sharing due to sociocultural factors, and this participation, in turn, enhances their SEB. Long-term learners may feel a higher sense of SEB in MALL due to their accumulated learning strategies and experiences. Younger learners, being more accustomed to social media use, might derive more motivation from social media interaction, which could also boost their SEB.</w:t>
      </w:r>
    </w:p>
    <w:p w14:paraId="633BAACC">
      <w:pPr>
        <w:keepNext w:val="0"/>
        <w:keepLines w:val="0"/>
        <w:pageBreakBefore w:val="0"/>
        <w:numPr>
          <w:ilvl w:val="0"/>
          <w:numId w:val="0"/>
        </w:numPr>
        <w:kinsoku/>
        <w:wordWrap/>
        <w:overflowPunct/>
        <w:topLinePunct w:val="0"/>
        <w:autoSpaceDE/>
        <w:autoSpaceDN/>
        <w:bidi w:val="0"/>
        <w:adjustRightInd/>
        <w:snapToGrid/>
        <w:spacing w:line="240" w:lineRule="auto"/>
        <w:ind w:leftChars="0"/>
        <w:jc w:val="both"/>
        <w:rPr>
          <w:rFonts w:hint="eastAsia" w:ascii="Times New Roman" w:hAnsi="Times New Roman" w:cs="Times New Roman"/>
          <w:b/>
          <w:bCs/>
          <w:sz w:val="24"/>
          <w:szCs w:val="24"/>
          <w:lang w:val="en-US" w:eastAsia="zh-CN"/>
        </w:rPr>
      </w:pPr>
    </w:p>
    <w:p w14:paraId="76176428">
      <w:pPr>
        <w:keepNext w:val="0"/>
        <w:keepLines w:val="0"/>
        <w:pageBreakBefore w:val="0"/>
        <w:numPr>
          <w:ilvl w:val="0"/>
          <w:numId w:val="0"/>
        </w:numPr>
        <w:kinsoku/>
        <w:wordWrap/>
        <w:overflowPunct/>
        <w:topLinePunct w:val="0"/>
        <w:autoSpaceDE/>
        <w:autoSpaceDN/>
        <w:bidi w:val="0"/>
        <w:adjustRightInd/>
        <w:snapToGrid/>
        <w:spacing w:line="240" w:lineRule="auto"/>
        <w:ind w:leftChars="0"/>
        <w:jc w:val="both"/>
        <w:rPr>
          <w:rFonts w:hint="default" w:ascii="Times New Roman" w:hAnsi="Times New Roman" w:cs="Times New Roman"/>
          <w:b w:val="0"/>
          <w:bCs w:val="0"/>
          <w:sz w:val="24"/>
          <w:szCs w:val="24"/>
          <w:lang w:val="en-US" w:eastAsia="zh-CN"/>
        </w:rPr>
      </w:pPr>
      <w:r>
        <w:rPr>
          <w:rFonts w:hint="eastAsia" w:ascii="Times New Roman" w:hAnsi="Times New Roman" w:cs="Times New Roman"/>
          <w:b/>
          <w:bCs/>
          <w:sz w:val="24"/>
          <w:szCs w:val="24"/>
          <w:lang w:val="en-US" w:eastAsia="zh-CN"/>
        </w:rPr>
        <w:t xml:space="preserve">6.Conclusion </w:t>
      </w:r>
    </w:p>
    <w:p w14:paraId="00C7CDB4">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420" w:firstLineChars="0"/>
        <w:jc w:val="both"/>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The study provides a comprehensive analysis of the impact of social media </w:t>
      </w:r>
      <w:r>
        <w:rPr>
          <w:rFonts w:hint="eastAsia" w:ascii="Times New Roman" w:hAnsi="Times New Roman" w:cs="Times New Roman"/>
          <w:b w:val="0"/>
          <w:bCs w:val="0"/>
          <w:sz w:val="24"/>
          <w:szCs w:val="24"/>
          <w:lang w:val="en-US" w:eastAsia="zh-CN"/>
        </w:rPr>
        <w:t xml:space="preserve">sharing </w:t>
      </w:r>
      <w:r>
        <w:rPr>
          <w:rFonts w:hint="default" w:ascii="Times New Roman" w:hAnsi="Times New Roman" w:cs="Times New Roman"/>
          <w:b w:val="0"/>
          <w:bCs w:val="0"/>
          <w:sz w:val="24"/>
          <w:szCs w:val="24"/>
          <w:lang w:val="en-US" w:eastAsia="zh-CN"/>
        </w:rPr>
        <w:t xml:space="preserve">on language learning within the context of Mobile-Assisted Language Learning (MALL). </w:t>
      </w:r>
      <w:r>
        <w:rPr>
          <w:rFonts w:hint="eastAsia" w:ascii="Times New Roman" w:hAnsi="Times New Roman" w:cs="Times New Roman"/>
          <w:b w:val="0"/>
          <w:bCs w:val="0"/>
          <w:sz w:val="24"/>
          <w:szCs w:val="24"/>
          <w:lang w:val="en-US" w:eastAsia="zh-CN"/>
        </w:rPr>
        <w:t xml:space="preserve">It </w:t>
      </w:r>
      <w:r>
        <w:rPr>
          <w:rFonts w:hint="default" w:ascii="Times New Roman" w:hAnsi="Times New Roman" w:cs="Times New Roman"/>
          <w:b w:val="0"/>
          <w:bCs w:val="0"/>
          <w:sz w:val="24"/>
          <w:szCs w:val="24"/>
          <w:lang w:val="en-US" w:eastAsia="zh-CN"/>
        </w:rPr>
        <w:t xml:space="preserve">indicate </w:t>
      </w:r>
      <w:r>
        <w:rPr>
          <w:rFonts w:hint="eastAsia" w:ascii="Times New Roman" w:hAnsi="Times New Roman" w:cs="Times New Roman"/>
          <w:b w:val="0"/>
          <w:bCs w:val="0"/>
          <w:sz w:val="24"/>
          <w:szCs w:val="24"/>
          <w:lang w:val="en-US" w:eastAsia="zh-CN"/>
        </w:rPr>
        <w:t>the</w:t>
      </w:r>
      <w:r>
        <w:rPr>
          <w:rFonts w:hint="default" w:ascii="Times New Roman" w:hAnsi="Times New Roman"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 xml:space="preserve">large </w:t>
      </w:r>
      <w:r>
        <w:rPr>
          <w:rFonts w:hint="default" w:ascii="Times New Roman" w:hAnsi="Times New Roman" w:cs="Times New Roman"/>
          <w:b w:val="0"/>
          <w:bCs w:val="0"/>
          <w:sz w:val="24"/>
          <w:szCs w:val="24"/>
          <w:lang w:val="en-US" w:eastAsia="zh-CN"/>
        </w:rPr>
        <w:t>portion of students engag</w:t>
      </w:r>
      <w:r>
        <w:rPr>
          <w:rFonts w:hint="eastAsia" w:ascii="Times New Roman" w:hAnsi="Times New Roman" w:cs="Times New Roman"/>
          <w:b w:val="0"/>
          <w:bCs w:val="0"/>
          <w:sz w:val="24"/>
          <w:szCs w:val="24"/>
          <w:lang w:val="en-US" w:eastAsia="zh-CN"/>
        </w:rPr>
        <w:t>ing</w:t>
      </w:r>
      <w:r>
        <w:rPr>
          <w:rFonts w:hint="default" w:ascii="Times New Roman" w:hAnsi="Times New Roman" w:cs="Times New Roman"/>
          <w:b w:val="0"/>
          <w:bCs w:val="0"/>
          <w:sz w:val="24"/>
          <w:szCs w:val="24"/>
          <w:lang w:val="en-US" w:eastAsia="zh-CN"/>
        </w:rPr>
        <w:t xml:space="preserve"> in English learning “check-ins” through social media, </w:t>
      </w:r>
      <w:r>
        <w:rPr>
          <w:rFonts w:hint="eastAsia" w:ascii="Times New Roman" w:hAnsi="Times New Roman" w:cs="Times New Roman"/>
          <w:b w:val="0"/>
          <w:bCs w:val="0"/>
          <w:sz w:val="24"/>
          <w:szCs w:val="24"/>
          <w:lang w:val="en-US" w:eastAsia="zh-CN"/>
        </w:rPr>
        <w:t xml:space="preserve">and </w:t>
      </w:r>
      <w:r>
        <w:rPr>
          <w:rFonts w:hint="default" w:ascii="Times New Roman" w:hAnsi="Times New Roman" w:cs="Times New Roman"/>
          <w:b w:val="0"/>
          <w:bCs w:val="0"/>
          <w:sz w:val="24"/>
          <w:szCs w:val="24"/>
          <w:lang w:val="en-US" w:eastAsia="zh-CN"/>
        </w:rPr>
        <w:t>the popularity and integration of technology in language acquisition practices</w:t>
      </w:r>
      <w:r>
        <w:rPr>
          <w:rFonts w:hint="eastAsia" w:ascii="Times New Roman" w:hAnsi="Times New Roman" w:cs="Times New Roman"/>
          <w:b w:val="0"/>
          <w:bCs w:val="0"/>
          <w:sz w:val="24"/>
          <w:szCs w:val="24"/>
          <w:lang w:val="en-US" w:eastAsia="zh-CN"/>
        </w:rPr>
        <w:t xml:space="preserve">, which brings the </w:t>
      </w:r>
      <w:r>
        <w:rPr>
          <w:rFonts w:hint="default" w:ascii="Times New Roman" w:hAnsi="Times New Roman" w:cs="Times New Roman"/>
          <w:b w:val="0"/>
          <w:bCs w:val="0"/>
          <w:sz w:val="24"/>
          <w:szCs w:val="24"/>
          <w:lang w:val="en-US" w:eastAsia="zh-CN"/>
        </w:rPr>
        <w:t>subjective</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effectiveness</w:t>
      </w:r>
      <w:r>
        <w:rPr>
          <w:rFonts w:hint="eastAsia" w:ascii="Times New Roman" w:hAnsi="Times New Roman" w:cs="Times New Roman"/>
          <w:b w:val="0"/>
          <w:bCs w:val="0"/>
          <w:sz w:val="24"/>
          <w:szCs w:val="24"/>
          <w:lang w:val="en-US" w:eastAsia="zh-CN"/>
        </w:rPr>
        <w:t xml:space="preserve"> and </w:t>
      </w:r>
      <w:r>
        <w:rPr>
          <w:rFonts w:hint="default" w:ascii="Times New Roman" w:hAnsi="Times New Roman" w:cs="Times New Roman"/>
          <w:b w:val="0"/>
          <w:bCs w:val="0"/>
          <w:sz w:val="24"/>
          <w:szCs w:val="24"/>
          <w:lang w:val="en-US" w:eastAsia="zh-CN"/>
        </w:rPr>
        <w:t>attitudes towards social media sharing.</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The study also reveal</w:t>
      </w:r>
      <w:r>
        <w:rPr>
          <w:rFonts w:hint="eastAsia" w:ascii="Times New Roman" w:hAnsi="Times New Roman" w:cs="Times New Roman"/>
          <w:b w:val="0"/>
          <w:bCs w:val="0"/>
          <w:sz w:val="24"/>
          <w:szCs w:val="24"/>
          <w:lang w:val="en-US" w:eastAsia="zh-CN"/>
        </w:rPr>
        <w:t>s</w:t>
      </w:r>
      <w:r>
        <w:rPr>
          <w:rFonts w:hint="default" w:ascii="Times New Roman" w:hAnsi="Times New Roman" w:cs="Times New Roman"/>
          <w:b w:val="0"/>
          <w:bCs w:val="0"/>
          <w:sz w:val="24"/>
          <w:szCs w:val="24"/>
          <w:lang w:val="en-US" w:eastAsia="zh-CN"/>
        </w:rPr>
        <w:t xml:space="preserve"> reciprocal relationships between personal characteristics and attitudes toward MALL, with female, longer-term, language major, and younger learners more likely to participate in “check-in” activities. </w:t>
      </w:r>
    </w:p>
    <w:p w14:paraId="259BC2D1">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420" w:firstLineChars="0"/>
        <w:jc w:val="both"/>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While the study offers valuable insights, </w:t>
      </w:r>
      <w:r>
        <w:rPr>
          <w:rFonts w:hint="eastAsia" w:ascii="Times New Roman" w:hAnsi="Times New Roman" w:cs="Times New Roman"/>
          <w:b w:val="0"/>
          <w:bCs w:val="0"/>
          <w:sz w:val="24"/>
          <w:szCs w:val="24"/>
          <w:lang w:val="en-US" w:eastAsia="zh-CN"/>
        </w:rPr>
        <w:t>s</w:t>
      </w:r>
      <w:r>
        <w:rPr>
          <w:rFonts w:hint="default" w:ascii="Times New Roman" w:hAnsi="Times New Roman" w:cs="Times New Roman"/>
          <w:b w:val="0"/>
          <w:bCs w:val="0"/>
          <w:sz w:val="24"/>
          <w:szCs w:val="24"/>
          <w:lang w:val="en-US" w:eastAsia="zh-CN"/>
        </w:rPr>
        <w:t>ome limitations of the present research design</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should be</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 xml:space="preserve">addressed. The sample size is drawn from a specific population of university students in </w:t>
      </w:r>
      <w:r>
        <w:rPr>
          <w:rFonts w:hint="eastAsia" w:ascii="Times New Roman" w:hAnsi="Times New Roman" w:cs="Times New Roman"/>
          <w:b w:val="0"/>
          <w:bCs w:val="0"/>
          <w:sz w:val="24"/>
          <w:szCs w:val="24"/>
          <w:lang w:val="en-US" w:eastAsia="zh-CN"/>
        </w:rPr>
        <w:t>Shanghai</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 xml:space="preserve"> so</w:t>
      </w:r>
      <w:r>
        <w:rPr>
          <w:rFonts w:hint="default" w:ascii="Times New Roman" w:hAnsi="Times New Roman" w:cs="Times New Roman"/>
          <w:b w:val="0"/>
          <w:bCs w:val="0"/>
          <w:sz w:val="24"/>
          <w:szCs w:val="24"/>
          <w:lang w:val="en-US" w:eastAsia="zh-CN"/>
        </w:rPr>
        <w:t xml:space="preserve"> the validity of the findings in different </w:t>
      </w:r>
      <w:r>
        <w:rPr>
          <w:rFonts w:hint="eastAsia" w:ascii="Times New Roman" w:hAnsi="Times New Roman" w:cs="Times New Roman"/>
          <w:b w:val="0"/>
          <w:bCs w:val="0"/>
          <w:sz w:val="24"/>
          <w:szCs w:val="24"/>
          <w:lang w:val="en-US" w:eastAsia="zh-CN"/>
        </w:rPr>
        <w:t xml:space="preserve">regions </w:t>
      </w:r>
      <w:r>
        <w:rPr>
          <w:rFonts w:hint="default" w:ascii="Times New Roman" w:hAnsi="Times New Roman" w:cs="Times New Roman"/>
          <w:b w:val="0"/>
          <w:bCs w:val="0"/>
          <w:sz w:val="24"/>
          <w:szCs w:val="24"/>
          <w:lang w:val="en-US" w:eastAsia="zh-CN"/>
        </w:rPr>
        <w:t>settings is</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unknown</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 xml:space="preserve">Additionally, </w:t>
      </w:r>
      <w:r>
        <w:rPr>
          <w:rFonts w:hint="eastAsia" w:ascii="Times New Roman" w:hAnsi="Times New Roman" w:cs="Times New Roman"/>
          <w:b w:val="0"/>
          <w:bCs w:val="0"/>
          <w:sz w:val="24"/>
          <w:szCs w:val="24"/>
          <w:lang w:val="en-US" w:eastAsia="zh-CN"/>
        </w:rPr>
        <w:t>t</w:t>
      </w:r>
      <w:r>
        <w:rPr>
          <w:rFonts w:hint="default" w:ascii="Times New Roman" w:hAnsi="Times New Roman" w:cs="Times New Roman"/>
          <w:b w:val="0"/>
          <w:bCs w:val="0"/>
          <w:sz w:val="24"/>
          <w:szCs w:val="24"/>
          <w:lang w:val="en-US" w:eastAsia="zh-CN"/>
        </w:rPr>
        <w:t xml:space="preserve">he study does not measure the actual vocabulary improvements or language proficiency gains of the participants, focusing instead on perceptions and attitudes. </w:t>
      </w:r>
    </w:p>
    <w:p w14:paraId="6E91A84D">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420" w:firstLineChars="0"/>
        <w:jc w:val="both"/>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Future research could benefit from expanding the sample to include a more diverse and international population of learners to enhance the generalizability </w:t>
      </w:r>
      <w:r>
        <w:rPr>
          <w:rFonts w:hint="eastAsia" w:ascii="Times New Roman" w:hAnsi="Times New Roman" w:cs="Times New Roman"/>
          <w:b w:val="0"/>
          <w:bCs w:val="0"/>
          <w:sz w:val="24"/>
          <w:szCs w:val="24"/>
          <w:lang w:val="en-US" w:eastAsia="zh-CN"/>
        </w:rPr>
        <w:t xml:space="preserve">and </w:t>
      </w:r>
      <w:r>
        <w:rPr>
          <w:rFonts w:hint="default" w:ascii="Times New Roman" w:hAnsi="Times New Roman" w:cs="Times New Roman"/>
          <w:b w:val="0"/>
          <w:bCs w:val="0"/>
          <w:sz w:val="24"/>
          <w:szCs w:val="24"/>
          <w:lang w:val="en-US" w:eastAsia="zh-CN"/>
        </w:rPr>
        <w:t xml:space="preserve">validity of the findings. </w:t>
      </w:r>
      <w:r>
        <w:rPr>
          <w:rFonts w:hint="eastAsia" w:ascii="Times New Roman" w:hAnsi="Times New Roman" w:cs="Times New Roman"/>
          <w:b w:val="0"/>
          <w:bCs w:val="0"/>
          <w:sz w:val="24"/>
          <w:szCs w:val="24"/>
          <w:lang w:val="en-US" w:eastAsia="zh-CN"/>
        </w:rPr>
        <w:t>Moreover, l</w:t>
      </w:r>
      <w:r>
        <w:rPr>
          <w:rFonts w:hint="default" w:ascii="Times New Roman" w:hAnsi="Times New Roman" w:cs="Times New Roman"/>
          <w:b w:val="0"/>
          <w:bCs w:val="0"/>
          <w:sz w:val="24"/>
          <w:szCs w:val="24"/>
          <w:lang w:val="en-US" w:eastAsia="zh-CN"/>
        </w:rPr>
        <w:t>ongitudinal studies could be conducted to assess the long-term impact of MALL practices on language acquisition</w:t>
      </w:r>
      <w:r>
        <w:rPr>
          <w:rFonts w:hint="eastAsia" w:ascii="Times New Roman" w:hAnsi="Times New Roman" w:cs="Times New Roman"/>
          <w:b w:val="0"/>
          <w:bCs w:val="0"/>
          <w:sz w:val="24"/>
          <w:szCs w:val="24"/>
          <w:lang w:val="en-US" w:eastAsia="zh-CN"/>
        </w:rPr>
        <w:t>, which can also provide</w:t>
      </w:r>
      <w:r>
        <w:rPr>
          <w:rFonts w:hint="default" w:ascii="Times New Roman" w:hAnsi="Times New Roman" w:cs="Times New Roman"/>
          <w:b w:val="0"/>
          <w:bCs w:val="0"/>
          <w:sz w:val="24"/>
          <w:szCs w:val="24"/>
          <w:lang w:val="en-US" w:eastAsia="zh-CN"/>
        </w:rPr>
        <w:t xml:space="preserve"> a more objective evaluation of the effectiveness of </w:t>
      </w:r>
      <w:r>
        <w:rPr>
          <w:rFonts w:hint="eastAsia" w:ascii="Times New Roman" w:hAnsi="Times New Roman" w:cs="Times New Roman"/>
          <w:b w:val="0"/>
          <w:bCs w:val="0"/>
          <w:sz w:val="24"/>
          <w:szCs w:val="24"/>
          <w:lang w:val="en-US" w:eastAsia="zh-CN"/>
        </w:rPr>
        <w:t>social media interaction function in MALL</w:t>
      </w:r>
      <w:r>
        <w:rPr>
          <w:rFonts w:hint="default" w:ascii="Times New Roman" w:hAnsi="Times New Roman" w:cs="Times New Roman"/>
          <w:b w:val="0"/>
          <w:bCs w:val="0"/>
          <w:sz w:val="24"/>
          <w:szCs w:val="24"/>
          <w:lang w:val="en-US" w:eastAsia="zh-CN"/>
        </w:rPr>
        <w:t>.</w:t>
      </w:r>
    </w:p>
    <w:p w14:paraId="43B4B902">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420" w:firstLineChars="0"/>
        <w:jc w:val="both"/>
        <w:rPr>
          <w:rFonts w:hint="eastAsia"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This research </w:t>
      </w:r>
      <w:r>
        <w:rPr>
          <w:rFonts w:hint="eastAsia" w:ascii="Times New Roman" w:hAnsi="Times New Roman" w:cs="Times New Roman"/>
          <w:b w:val="0"/>
          <w:bCs w:val="0"/>
          <w:sz w:val="24"/>
          <w:szCs w:val="24"/>
          <w:lang w:val="en-US" w:eastAsia="zh-CN"/>
        </w:rPr>
        <w:t xml:space="preserve">is </w:t>
      </w:r>
      <w:r>
        <w:rPr>
          <w:rFonts w:hint="default" w:ascii="Times New Roman" w:hAnsi="Times New Roman" w:cs="Times New Roman"/>
          <w:b w:val="0"/>
          <w:bCs w:val="0"/>
          <w:sz w:val="24"/>
          <w:szCs w:val="24"/>
          <w:lang w:val="en-US" w:eastAsia="zh-CN"/>
        </w:rPr>
        <w:t>significant for both policymakers</w:t>
      </w:r>
      <w:r>
        <w:rPr>
          <w:rFonts w:hint="eastAsia" w:ascii="Times New Roman" w:hAnsi="Times New Roman" w:cs="Times New Roman"/>
          <w:b w:val="0"/>
          <w:bCs w:val="0"/>
          <w:sz w:val="24"/>
          <w:szCs w:val="24"/>
          <w:lang w:val="en-US" w:eastAsia="zh-CN"/>
        </w:rPr>
        <w:t xml:space="preserve">, and </w:t>
      </w:r>
      <w:r>
        <w:rPr>
          <w:rFonts w:hint="default" w:ascii="Times New Roman" w:hAnsi="Times New Roman" w:cs="Times New Roman"/>
          <w:b w:val="0"/>
          <w:bCs w:val="0"/>
          <w:sz w:val="24"/>
          <w:szCs w:val="24"/>
          <w:lang w:val="en-US" w:eastAsia="zh-CN"/>
        </w:rPr>
        <w:t>educational practitioners</w:t>
      </w:r>
      <w:r>
        <w:rPr>
          <w:rFonts w:hint="eastAsia" w:ascii="Times New Roman" w:hAnsi="Times New Roman" w:cs="Times New Roman"/>
          <w:b w:val="0"/>
          <w:bCs w:val="0"/>
          <w:sz w:val="24"/>
          <w:szCs w:val="24"/>
          <w:lang w:val="en-US" w:eastAsia="zh-CN"/>
        </w:rPr>
        <w:t>, as well as language learners</w:t>
      </w:r>
      <w:r>
        <w:rPr>
          <w:rFonts w:hint="default" w:ascii="Times New Roman" w:hAnsi="Times New Roman" w:cs="Times New Roman"/>
          <w:b w:val="0"/>
          <w:bCs w:val="0"/>
          <w:sz w:val="24"/>
          <w:szCs w:val="24"/>
          <w:lang w:val="en-US" w:eastAsia="zh-CN"/>
        </w:rPr>
        <w:t>. The study highlights the potential of MALL in fostering active participation in language learning and the importance of considering individual attitudes towards social media sharing when designing language learning interventions. Moreover, the study emphasizes the need for educators to be aware of the diverse preferences of their students when implementing MALL strategies. By understanding the factors that influence engagement with MALL, educators can design more effective and inclusive language learning experiences that leverage the power of technology and social interaction.</w:t>
      </w:r>
      <w:r>
        <w:rPr>
          <w:rFonts w:hint="eastAsia" w:ascii="Times New Roman" w:hAnsi="Times New Roman" w:cs="Times New Roman"/>
          <w:b w:val="0"/>
          <w:bCs w:val="0"/>
          <w:sz w:val="24"/>
          <w:szCs w:val="24"/>
          <w:lang w:val="en-US" w:eastAsia="zh-CN"/>
        </w:rPr>
        <w:t xml:space="preserve"> </w:t>
      </w:r>
    </w:p>
    <w:p w14:paraId="182DA871">
      <w:pPr>
        <w:keepNext w:val="0"/>
        <w:keepLines w:val="0"/>
        <w:pageBreakBefore w:val="0"/>
        <w:widowControl w:val="0"/>
        <w:kinsoku/>
        <w:wordWrap/>
        <w:overflowPunct/>
        <w:topLinePunct w:val="0"/>
        <w:autoSpaceDE/>
        <w:autoSpaceDN/>
        <w:bidi w:val="0"/>
        <w:adjustRightInd/>
        <w:snapToGrid/>
        <w:spacing w:line="240" w:lineRule="auto"/>
        <w:ind w:firstLine="420" w:firstLineChars="0"/>
        <w:jc w:val="both"/>
        <w:textAlignment w:val="auto"/>
        <w:rPr>
          <w:rFonts w:hint="default" w:ascii="Times New Roman" w:hAnsi="Times New Roman" w:eastAsia="等线" w:cs="Times New Roman"/>
          <w:sz w:val="24"/>
          <w:szCs w:val="24"/>
          <w:lang w:val="en-US" w:eastAsia="zh-CN"/>
        </w:rPr>
      </w:pPr>
    </w:p>
    <w:p w14:paraId="09D077C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default" w:ascii="Times New Roman" w:hAnsi="Times New Roman" w:eastAsia="等线" w:cs="Times New Roman"/>
          <w:b/>
          <w:bCs/>
          <w:sz w:val="24"/>
          <w:szCs w:val="24"/>
          <w:lang w:val="en-US" w:eastAsia="zh-CN"/>
        </w:rPr>
      </w:pPr>
      <w:r>
        <w:rPr>
          <w:rFonts w:hint="default" w:ascii="Times New Roman" w:hAnsi="Times New Roman" w:eastAsia="等线" w:cs="Times New Roman"/>
          <w:b/>
          <w:bCs/>
          <w:sz w:val="24"/>
          <w:szCs w:val="24"/>
          <w:lang w:val="en-US" w:eastAsia="zh-CN"/>
        </w:rPr>
        <w:t>Reference</w:t>
      </w:r>
    </w:p>
    <w:p w14:paraId="2CB24186">
      <w:pPr>
        <w:keepNext w:val="0"/>
        <w:keepLines w:val="0"/>
        <w:pageBreakBefore w:val="0"/>
        <w:widowControl w:val="0"/>
        <w:kinsoku/>
        <w:wordWrap/>
        <w:overflowPunct/>
        <w:topLinePunct w:val="0"/>
        <w:autoSpaceDE/>
        <w:autoSpaceDN/>
        <w:bidi w:val="0"/>
        <w:adjustRightInd/>
        <w:snapToGrid/>
        <w:spacing w:line="240" w:lineRule="auto"/>
        <w:ind w:left="480" w:hanging="480" w:hangingChars="200"/>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Bachore M M.Language learning through mobile technologies: An opportunity for language learners and teachers[J].</w:t>
      </w:r>
      <w:r>
        <w:rPr>
          <w:rFonts w:hint="default" w:ascii="Times New Roman" w:hAnsi="Times New Roman" w:eastAsia="等线" w:cs="Times New Roman"/>
          <w:i/>
          <w:iCs/>
          <w:sz w:val="24"/>
          <w:szCs w:val="24"/>
          <w:lang w:val="en-US" w:eastAsia="zh-CN"/>
        </w:rPr>
        <w:t>Journal of Education and Practice,6</w:t>
      </w:r>
      <w:r>
        <w:rPr>
          <w:rFonts w:hint="default" w:ascii="Times New Roman" w:hAnsi="Times New Roman" w:eastAsia="等线" w:cs="Times New Roman"/>
          <w:sz w:val="24"/>
          <w:szCs w:val="24"/>
          <w:lang w:val="en-US" w:eastAsia="zh-CN"/>
        </w:rPr>
        <w:t>(31), 50-53. https://doi.org/10.1080/09588221.2018.1541359</w:t>
      </w:r>
    </w:p>
    <w:p w14:paraId="28629714">
      <w:pPr>
        <w:keepNext w:val="0"/>
        <w:keepLines w:val="0"/>
        <w:pageBreakBefore w:val="0"/>
        <w:widowControl w:val="0"/>
        <w:kinsoku/>
        <w:wordWrap/>
        <w:overflowPunct/>
        <w:topLinePunct w:val="0"/>
        <w:autoSpaceDE/>
        <w:autoSpaceDN/>
        <w:bidi w:val="0"/>
        <w:adjustRightInd/>
        <w:snapToGrid/>
        <w:spacing w:line="240" w:lineRule="auto"/>
        <w:ind w:left="480" w:hanging="480" w:hangingChars="200"/>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Bandura, A. (1977).</w:t>
      </w:r>
      <w:r>
        <w:rPr>
          <w:rFonts w:hint="default" w:ascii="Times New Roman" w:hAnsi="Times New Roman" w:eastAsia="等线" w:cs="Times New Roman"/>
          <w:i/>
          <w:iCs/>
          <w:sz w:val="24"/>
          <w:szCs w:val="24"/>
          <w:lang w:val="en-US" w:eastAsia="zh-CN"/>
        </w:rPr>
        <w:t xml:space="preserve"> Social learning theory. </w:t>
      </w:r>
      <w:r>
        <w:rPr>
          <w:rFonts w:hint="default" w:ascii="Times New Roman" w:hAnsi="Times New Roman" w:eastAsia="等线" w:cs="Times New Roman"/>
          <w:i w:val="0"/>
          <w:iCs w:val="0"/>
          <w:sz w:val="24"/>
          <w:szCs w:val="24"/>
          <w:lang w:val="en-US" w:eastAsia="zh-CN"/>
        </w:rPr>
        <w:t>Prentice Hall.</w:t>
      </w:r>
      <w:r>
        <w:rPr>
          <w:rFonts w:hint="default" w:ascii="Times New Roman" w:hAnsi="Times New Roman" w:eastAsia="等线" w:cs="Times New Roman"/>
          <w:sz w:val="24"/>
          <w:szCs w:val="24"/>
          <w:lang w:val="en-US" w:eastAsia="zh-CN"/>
        </w:rPr>
        <w:t xml:space="preserve"> </w:t>
      </w:r>
      <w:r>
        <w:rPr>
          <w:rFonts w:hint="default" w:ascii="Times New Roman" w:hAnsi="Times New Roman" w:eastAsia="等线" w:cs="Times New Roman"/>
          <w:sz w:val="24"/>
          <w:szCs w:val="24"/>
          <w:lang w:val="en-US" w:eastAsia="zh-CN"/>
        </w:rPr>
        <w:fldChar w:fldCharType="begin"/>
      </w:r>
      <w:r>
        <w:rPr>
          <w:rFonts w:hint="default" w:ascii="Times New Roman" w:hAnsi="Times New Roman" w:eastAsia="等线" w:cs="Times New Roman"/>
          <w:sz w:val="24"/>
          <w:szCs w:val="24"/>
          <w:lang w:val="en-US" w:eastAsia="zh-CN"/>
        </w:rPr>
        <w:instrText xml:space="preserve"> HYPERLINK "https://doi.org/10.1037/10636-000" </w:instrText>
      </w:r>
      <w:r>
        <w:rPr>
          <w:rFonts w:hint="default" w:ascii="Times New Roman" w:hAnsi="Times New Roman" w:eastAsia="等线" w:cs="Times New Roman"/>
          <w:sz w:val="24"/>
          <w:szCs w:val="24"/>
          <w:lang w:val="en-US" w:eastAsia="zh-CN"/>
        </w:rPr>
        <w:fldChar w:fldCharType="separate"/>
      </w:r>
      <w:r>
        <w:rPr>
          <w:rFonts w:hint="default" w:ascii="Times New Roman" w:hAnsi="Times New Roman" w:eastAsia="等线" w:cs="Times New Roman"/>
          <w:color w:val="0000FF"/>
          <w:sz w:val="24"/>
          <w:szCs w:val="24"/>
          <w:u w:val="single"/>
          <w:lang w:val="en-US" w:eastAsia="zh-CN"/>
        </w:rPr>
        <w:t>https://doi.org/10.1037/10636-000</w:t>
      </w:r>
      <w:r>
        <w:rPr>
          <w:rFonts w:hint="default" w:ascii="Times New Roman" w:hAnsi="Times New Roman" w:eastAsia="等线" w:cs="Times New Roman"/>
          <w:sz w:val="24"/>
          <w:szCs w:val="24"/>
          <w:lang w:val="en-US" w:eastAsia="zh-CN"/>
        </w:rPr>
        <w:fldChar w:fldCharType="end"/>
      </w:r>
    </w:p>
    <w:p w14:paraId="3199487B">
      <w:pPr>
        <w:keepNext w:val="0"/>
        <w:keepLines w:val="0"/>
        <w:pageBreakBefore w:val="0"/>
        <w:widowControl w:val="0"/>
        <w:kinsoku/>
        <w:wordWrap/>
        <w:overflowPunct/>
        <w:topLinePunct w:val="0"/>
        <w:autoSpaceDE/>
        <w:autoSpaceDN/>
        <w:bidi w:val="0"/>
        <w:adjustRightInd/>
        <w:snapToGrid/>
        <w:spacing w:line="240" w:lineRule="auto"/>
        <w:ind w:left="480" w:hanging="480" w:hangingChars="200"/>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Boroughani, T., Behshad, N., &amp; Xodabande, I. (2023). Mobile-assisted academic vocabulary learning with digital flashcards: Exploring the impacts on university students’ self-regulatory capacity.</w:t>
      </w:r>
      <w:r>
        <w:rPr>
          <w:rFonts w:hint="default" w:ascii="Times New Roman" w:hAnsi="Times New Roman" w:eastAsia="等线" w:cs="Times New Roman"/>
          <w:i/>
          <w:iCs/>
          <w:sz w:val="24"/>
          <w:szCs w:val="24"/>
          <w:lang w:val="en-US" w:eastAsia="zh-CN"/>
        </w:rPr>
        <w:t xml:space="preserve"> Frontiers in Psychology</w:t>
      </w:r>
      <w:r>
        <w:rPr>
          <w:rFonts w:hint="default" w:ascii="Times New Roman" w:hAnsi="Times New Roman" w:eastAsia="等线" w:cs="Times New Roman"/>
          <w:sz w:val="24"/>
          <w:szCs w:val="24"/>
          <w:lang w:val="en-US" w:eastAsia="zh-CN"/>
        </w:rPr>
        <w:t>, 14, 1112429. https://doi.org/10.3389/fpsyg.2023.1112429</w:t>
      </w:r>
    </w:p>
    <w:p w14:paraId="25221824">
      <w:pPr>
        <w:keepNext w:val="0"/>
        <w:keepLines w:val="0"/>
        <w:pageBreakBefore w:val="0"/>
        <w:widowControl w:val="0"/>
        <w:kinsoku/>
        <w:wordWrap/>
        <w:overflowPunct/>
        <w:topLinePunct w:val="0"/>
        <w:autoSpaceDE/>
        <w:autoSpaceDN/>
        <w:bidi w:val="0"/>
        <w:adjustRightInd/>
        <w:snapToGrid/>
        <w:spacing w:line="240" w:lineRule="auto"/>
        <w:ind w:left="480" w:hanging="480" w:hangingChars="200"/>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Burston, J., &amp; Giannakou, K. (2021). MALL language learning outcomes: A comprehensive meta-analysis 1994–2019. </w:t>
      </w:r>
      <w:r>
        <w:rPr>
          <w:rFonts w:hint="default" w:ascii="Times New Roman" w:hAnsi="Times New Roman" w:eastAsia="等线" w:cs="Times New Roman"/>
          <w:i/>
          <w:iCs/>
          <w:sz w:val="24"/>
          <w:szCs w:val="24"/>
          <w:lang w:val="en-US" w:eastAsia="zh-CN"/>
        </w:rPr>
        <w:t>ReCALL, 34</w:t>
      </w:r>
      <w:r>
        <w:rPr>
          <w:rFonts w:hint="default" w:ascii="Times New Roman" w:hAnsi="Times New Roman" w:eastAsia="等线" w:cs="Times New Roman"/>
          <w:sz w:val="24"/>
          <w:szCs w:val="24"/>
          <w:lang w:val="en-US" w:eastAsia="zh-CN"/>
        </w:rPr>
        <w:t>(2), 147–168. https://doi.org/10.1017/S0958344021000240</w:t>
      </w:r>
    </w:p>
    <w:p w14:paraId="44A1144E">
      <w:pPr>
        <w:keepNext w:val="0"/>
        <w:keepLines w:val="0"/>
        <w:pageBreakBefore w:val="0"/>
        <w:widowControl w:val="0"/>
        <w:kinsoku/>
        <w:wordWrap/>
        <w:overflowPunct/>
        <w:topLinePunct w:val="0"/>
        <w:autoSpaceDE/>
        <w:autoSpaceDN/>
        <w:bidi w:val="0"/>
        <w:adjustRightInd/>
        <w:snapToGrid/>
        <w:spacing w:line="240" w:lineRule="auto"/>
        <w:ind w:left="480" w:hanging="480" w:hangingChars="200"/>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Dabbagh, N., &amp; Kitsantas, A. (2012). Personal learning environments, social media, and self-regulated learning: A natural formula for connecting formal and informal learning. </w:t>
      </w:r>
      <w:r>
        <w:rPr>
          <w:rFonts w:hint="default" w:ascii="Times New Roman" w:hAnsi="Times New Roman" w:eastAsia="等线" w:cs="Times New Roman"/>
          <w:i/>
          <w:iCs/>
          <w:sz w:val="24"/>
          <w:szCs w:val="24"/>
          <w:lang w:val="en-US" w:eastAsia="zh-CN"/>
        </w:rPr>
        <w:t>The Internet and Higher Education, 15</w:t>
      </w:r>
      <w:r>
        <w:rPr>
          <w:rFonts w:hint="default" w:ascii="Times New Roman" w:hAnsi="Times New Roman" w:eastAsia="等线" w:cs="Times New Roman"/>
          <w:sz w:val="24"/>
          <w:szCs w:val="24"/>
          <w:lang w:val="en-US" w:eastAsia="zh-CN"/>
        </w:rPr>
        <w:t>(1), 3–8. https://doi.org/10.1016/j.iheduc.2011.06.002</w:t>
      </w:r>
    </w:p>
    <w:p w14:paraId="44D760CF">
      <w:pPr>
        <w:keepNext w:val="0"/>
        <w:keepLines w:val="0"/>
        <w:pageBreakBefore w:val="0"/>
        <w:widowControl w:val="0"/>
        <w:kinsoku/>
        <w:wordWrap/>
        <w:overflowPunct/>
        <w:topLinePunct w:val="0"/>
        <w:autoSpaceDE/>
        <w:autoSpaceDN/>
        <w:bidi w:val="0"/>
        <w:adjustRightInd/>
        <w:snapToGrid/>
        <w:spacing w:line="240" w:lineRule="auto"/>
        <w:ind w:left="480" w:hanging="480" w:hangingChars="200"/>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Deci, E. L., Vallerand, R. J., Pelletier, L. G., &amp; Ryan, R. M. (1999). Motivation and education: The self-determination perspective.</w:t>
      </w:r>
      <w:r>
        <w:rPr>
          <w:rFonts w:hint="default" w:ascii="Times New Roman" w:hAnsi="Times New Roman" w:eastAsia="等线" w:cs="Times New Roman"/>
          <w:i/>
          <w:iCs/>
          <w:sz w:val="24"/>
          <w:szCs w:val="24"/>
          <w:lang w:val="en-US" w:eastAsia="zh-CN"/>
        </w:rPr>
        <w:t xml:space="preserve"> Educational Psychology Review, 11</w:t>
      </w:r>
      <w:r>
        <w:rPr>
          <w:rFonts w:hint="default" w:ascii="Times New Roman" w:hAnsi="Times New Roman" w:eastAsia="等线" w:cs="Times New Roman"/>
          <w:sz w:val="24"/>
          <w:szCs w:val="24"/>
          <w:lang w:val="en-US" w:eastAsia="zh-CN"/>
        </w:rPr>
        <w:t>(4), 321–348. https://doi.org/10.1023/A:1021405031436</w:t>
      </w:r>
    </w:p>
    <w:p w14:paraId="66EA43E8">
      <w:pPr>
        <w:keepNext w:val="0"/>
        <w:keepLines w:val="0"/>
        <w:pageBreakBefore w:val="0"/>
        <w:widowControl w:val="0"/>
        <w:kinsoku/>
        <w:wordWrap/>
        <w:overflowPunct/>
        <w:topLinePunct w:val="0"/>
        <w:autoSpaceDE/>
        <w:autoSpaceDN/>
        <w:bidi w:val="0"/>
        <w:adjustRightInd/>
        <w:snapToGrid/>
        <w:spacing w:line="240" w:lineRule="auto"/>
        <w:ind w:left="480" w:hanging="480" w:hangingChars="200"/>
        <w:jc w:val="both"/>
        <w:textAlignment w:val="auto"/>
        <w:rPr>
          <w:rFonts w:hint="default" w:ascii="Times New Roman" w:hAnsi="Times New Roman" w:eastAsia="等线" w:cs="Times New Roman"/>
          <w:i/>
          <w:iCs/>
          <w:sz w:val="24"/>
          <w:szCs w:val="24"/>
          <w:lang w:val="en-US" w:eastAsia="zh-CN"/>
        </w:rPr>
      </w:pPr>
      <w:r>
        <w:rPr>
          <w:rFonts w:hint="default" w:ascii="Times New Roman" w:hAnsi="Times New Roman" w:eastAsia="等线" w:cs="Times New Roman"/>
          <w:sz w:val="24"/>
          <w:szCs w:val="24"/>
          <w:lang w:val="en-US" w:eastAsia="zh-CN"/>
        </w:rPr>
        <w:t xml:space="preserve">Ebbinghaus, H., &amp; nDos, S. (1885/2010). Memory: A contribution to experimental psychology. </w:t>
      </w:r>
      <w:r>
        <w:rPr>
          <w:rFonts w:hint="default" w:ascii="Times New Roman" w:hAnsi="Times New Roman" w:eastAsia="等线" w:cs="Times New Roman"/>
          <w:i/>
          <w:iCs/>
          <w:sz w:val="24"/>
          <w:szCs w:val="24"/>
          <w:lang w:val="en-US" w:eastAsia="zh-CN"/>
        </w:rPr>
        <w:t>New York</w:t>
      </w:r>
      <w:r>
        <w:rPr>
          <w:rFonts w:hint="eastAsia" w:ascii="Times New Roman" w:hAnsi="Times New Roman" w:eastAsia="等线" w:cs="Times New Roman"/>
          <w:i/>
          <w:iCs/>
          <w:sz w:val="24"/>
          <w:szCs w:val="24"/>
          <w:lang w:val="en-US" w:eastAsia="zh-CN"/>
        </w:rPr>
        <w:t>.</w:t>
      </w:r>
    </w:p>
    <w:p w14:paraId="13905FCD">
      <w:pPr>
        <w:keepNext w:val="0"/>
        <w:keepLines w:val="0"/>
        <w:pageBreakBefore w:val="0"/>
        <w:widowControl w:val="0"/>
        <w:kinsoku/>
        <w:wordWrap/>
        <w:overflowPunct/>
        <w:topLinePunct w:val="0"/>
        <w:autoSpaceDE/>
        <w:autoSpaceDN/>
        <w:bidi w:val="0"/>
        <w:adjustRightInd/>
        <w:snapToGrid/>
        <w:spacing w:line="240" w:lineRule="auto"/>
        <w:ind w:left="480" w:hanging="480" w:hangingChars="200"/>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Fazeena, J. F., Ekanayaka, Y., &amp; Hewagamage, K. P. (2016). Activity theory-based analysis of mobile language learning among school leavers of Sri Lanka. </w:t>
      </w:r>
      <w:r>
        <w:rPr>
          <w:rFonts w:hint="default" w:ascii="Times New Roman" w:hAnsi="Times New Roman" w:eastAsia="等线" w:cs="Times New Roman"/>
          <w:i/>
          <w:iCs/>
          <w:sz w:val="24"/>
          <w:szCs w:val="24"/>
          <w:lang w:val="en-US" w:eastAsia="zh-CN"/>
        </w:rPr>
        <w:t>In Proceedings of the Fifteenth International Conference on Advances in ICT for Emerging Regions (IEEE, 2016)</w:t>
      </w:r>
      <w:r>
        <w:rPr>
          <w:rFonts w:hint="default" w:ascii="Times New Roman" w:hAnsi="Times New Roman" w:eastAsia="等线" w:cs="Times New Roman"/>
          <w:sz w:val="24"/>
          <w:szCs w:val="24"/>
          <w:lang w:val="en-US" w:eastAsia="zh-CN"/>
        </w:rPr>
        <w:t>, 26-31. https://doi.org/10.1109/ICTER.2016.7859067</w:t>
      </w:r>
    </w:p>
    <w:p w14:paraId="75453295">
      <w:pPr>
        <w:keepNext w:val="0"/>
        <w:keepLines w:val="0"/>
        <w:pageBreakBefore w:val="0"/>
        <w:widowControl w:val="0"/>
        <w:kinsoku/>
        <w:wordWrap/>
        <w:overflowPunct/>
        <w:topLinePunct w:val="0"/>
        <w:autoSpaceDE/>
        <w:autoSpaceDN/>
        <w:bidi w:val="0"/>
        <w:adjustRightInd/>
        <w:snapToGrid/>
        <w:spacing w:line="240" w:lineRule="auto"/>
        <w:ind w:left="480" w:hanging="480" w:hangingChars="200"/>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Goffman, E. (1959). The presentation of self in everyday life.</w:t>
      </w:r>
      <w:r>
        <w:rPr>
          <w:rFonts w:hint="default" w:ascii="Times New Roman" w:hAnsi="Times New Roman" w:eastAsia="等线" w:cs="Times New Roman"/>
          <w:i/>
          <w:iCs/>
          <w:sz w:val="24"/>
          <w:szCs w:val="24"/>
          <w:lang w:val="en-US" w:eastAsia="zh-CN"/>
        </w:rPr>
        <w:t xml:space="preserve"> New York</w:t>
      </w:r>
      <w:r>
        <w:rPr>
          <w:rFonts w:hint="eastAsia" w:ascii="Times New Roman" w:hAnsi="Times New Roman" w:eastAsia="等线" w:cs="Times New Roman"/>
          <w:i/>
          <w:iCs/>
          <w:sz w:val="24"/>
          <w:szCs w:val="24"/>
          <w:lang w:val="en-US" w:eastAsia="zh-CN"/>
        </w:rPr>
        <w:t>.</w:t>
      </w:r>
    </w:p>
    <w:p w14:paraId="0C5B5C8E">
      <w:pPr>
        <w:keepNext w:val="0"/>
        <w:keepLines w:val="0"/>
        <w:pageBreakBefore w:val="0"/>
        <w:widowControl w:val="0"/>
        <w:kinsoku/>
        <w:wordWrap/>
        <w:overflowPunct/>
        <w:topLinePunct w:val="0"/>
        <w:autoSpaceDE/>
        <w:autoSpaceDN/>
        <w:bidi w:val="0"/>
        <w:adjustRightInd/>
        <w:snapToGrid/>
        <w:spacing w:line="240" w:lineRule="auto"/>
        <w:ind w:left="480" w:hanging="480" w:hangingChars="200"/>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Kaplan, A. M., &amp; Haenlein, M. (2010). Users of the world, unite! The challenges and opportunities of Social Media. </w:t>
      </w:r>
      <w:r>
        <w:rPr>
          <w:rFonts w:hint="default" w:ascii="Times New Roman" w:hAnsi="Times New Roman" w:eastAsia="等线" w:cs="Times New Roman"/>
          <w:i/>
          <w:iCs/>
          <w:sz w:val="24"/>
          <w:szCs w:val="24"/>
          <w:lang w:val="en-US" w:eastAsia="zh-CN"/>
        </w:rPr>
        <w:t>Business Horizons, 53</w:t>
      </w:r>
      <w:r>
        <w:rPr>
          <w:rFonts w:hint="default" w:ascii="Times New Roman" w:hAnsi="Times New Roman" w:eastAsia="等线" w:cs="Times New Roman"/>
          <w:sz w:val="24"/>
          <w:szCs w:val="24"/>
          <w:lang w:val="en-US" w:eastAsia="zh-CN"/>
        </w:rPr>
        <w:t xml:space="preserve">(1), 59–68. </w:t>
      </w:r>
      <w:r>
        <w:rPr>
          <w:rFonts w:hint="default" w:ascii="Times New Roman" w:hAnsi="Times New Roman" w:eastAsia="等线" w:cs="Times New Roman"/>
          <w:sz w:val="24"/>
          <w:szCs w:val="24"/>
          <w:lang w:val="en-US" w:eastAsia="zh-CN"/>
        </w:rPr>
        <w:fldChar w:fldCharType="begin"/>
      </w:r>
      <w:r>
        <w:rPr>
          <w:rFonts w:hint="default" w:ascii="Times New Roman" w:hAnsi="Times New Roman" w:eastAsia="等线" w:cs="Times New Roman"/>
          <w:sz w:val="24"/>
          <w:szCs w:val="24"/>
          <w:lang w:val="en-US" w:eastAsia="zh-CN"/>
        </w:rPr>
        <w:instrText xml:space="preserve"> HYPERLINK "https://doi.org/10.1016/j.bushor.2009.01.003" </w:instrText>
      </w:r>
      <w:r>
        <w:rPr>
          <w:rFonts w:hint="default" w:ascii="Times New Roman" w:hAnsi="Times New Roman" w:eastAsia="等线" w:cs="Times New Roman"/>
          <w:sz w:val="24"/>
          <w:szCs w:val="24"/>
          <w:lang w:val="en-US" w:eastAsia="zh-CN"/>
        </w:rPr>
        <w:fldChar w:fldCharType="separate"/>
      </w:r>
      <w:r>
        <w:rPr>
          <w:rFonts w:hint="default" w:ascii="Times New Roman" w:hAnsi="Times New Roman" w:eastAsia="等线" w:cs="Times New Roman"/>
          <w:color w:val="0000FF"/>
          <w:sz w:val="24"/>
          <w:szCs w:val="24"/>
          <w:u w:val="single"/>
          <w:lang w:val="en-US" w:eastAsia="zh-CN"/>
        </w:rPr>
        <w:t>https://doi.org/10.1016/j.bushor.2009.01.003</w:t>
      </w:r>
      <w:r>
        <w:rPr>
          <w:rFonts w:hint="default" w:ascii="Times New Roman" w:hAnsi="Times New Roman" w:eastAsia="等线" w:cs="Times New Roman"/>
          <w:sz w:val="24"/>
          <w:szCs w:val="24"/>
          <w:lang w:val="en-US" w:eastAsia="zh-CN"/>
        </w:rPr>
        <w:fldChar w:fldCharType="end"/>
      </w:r>
    </w:p>
    <w:p w14:paraId="4EFEC417">
      <w:pPr>
        <w:keepNext w:val="0"/>
        <w:keepLines w:val="0"/>
        <w:pageBreakBefore w:val="0"/>
        <w:widowControl w:val="0"/>
        <w:kinsoku/>
        <w:wordWrap/>
        <w:overflowPunct/>
        <w:topLinePunct w:val="0"/>
        <w:autoSpaceDE/>
        <w:autoSpaceDN/>
        <w:bidi w:val="0"/>
        <w:adjustRightInd/>
        <w:snapToGrid/>
        <w:spacing w:line="240" w:lineRule="auto"/>
        <w:ind w:left="480" w:hanging="480" w:hangingChars="200"/>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Kohnke, L. (2020). Exploring Learner Perception, Experience and Motivation of Using a Mobile App in L2 Vocabulary Acquisition. </w:t>
      </w:r>
      <w:r>
        <w:rPr>
          <w:rFonts w:hint="default" w:ascii="Times New Roman" w:hAnsi="Times New Roman" w:eastAsia="等线" w:cs="Times New Roman"/>
          <w:i/>
          <w:iCs/>
          <w:sz w:val="24"/>
          <w:szCs w:val="24"/>
          <w:lang w:val="en-US" w:eastAsia="zh-CN"/>
        </w:rPr>
        <w:t>International Journal of Computer-Assisted Language Learning and Teaching, 10</w:t>
      </w:r>
      <w:r>
        <w:rPr>
          <w:rFonts w:hint="default" w:ascii="Times New Roman" w:hAnsi="Times New Roman" w:eastAsia="等线" w:cs="Times New Roman"/>
          <w:sz w:val="24"/>
          <w:szCs w:val="24"/>
          <w:lang w:val="en-US" w:eastAsia="zh-CN"/>
        </w:rPr>
        <w:t xml:space="preserve">(1), 15-24. </w:t>
      </w:r>
      <w:r>
        <w:rPr>
          <w:rFonts w:hint="default" w:ascii="Times New Roman" w:hAnsi="Times New Roman" w:eastAsia="等线" w:cs="Times New Roman"/>
          <w:sz w:val="24"/>
          <w:szCs w:val="24"/>
          <w:lang w:val="en-US" w:eastAsia="zh-CN"/>
        </w:rPr>
        <w:fldChar w:fldCharType="begin"/>
      </w:r>
      <w:r>
        <w:rPr>
          <w:rFonts w:hint="default" w:ascii="Times New Roman" w:hAnsi="Times New Roman" w:eastAsia="等线" w:cs="Times New Roman"/>
          <w:sz w:val="24"/>
          <w:szCs w:val="24"/>
          <w:lang w:val="en-US" w:eastAsia="zh-CN"/>
        </w:rPr>
        <w:instrText xml:space="preserve"> HYPERLINK "https://doi.org/10.4018/IJCALLT.2020010102" </w:instrText>
      </w:r>
      <w:r>
        <w:rPr>
          <w:rFonts w:hint="default" w:ascii="Times New Roman" w:hAnsi="Times New Roman" w:eastAsia="等线" w:cs="Times New Roman"/>
          <w:sz w:val="24"/>
          <w:szCs w:val="24"/>
          <w:lang w:val="en-US" w:eastAsia="zh-CN"/>
        </w:rPr>
        <w:fldChar w:fldCharType="separate"/>
      </w:r>
      <w:r>
        <w:rPr>
          <w:rFonts w:hint="default" w:ascii="Times New Roman" w:hAnsi="Times New Roman" w:eastAsia="等线" w:cs="Times New Roman"/>
          <w:color w:val="0000FF"/>
          <w:sz w:val="24"/>
          <w:szCs w:val="24"/>
          <w:u w:val="single"/>
          <w:lang w:val="en-US" w:eastAsia="zh-CN"/>
        </w:rPr>
        <w:t>https://doi.org/10.4018/IJCALLT.2020010102</w:t>
      </w:r>
      <w:r>
        <w:rPr>
          <w:rFonts w:hint="default" w:ascii="Times New Roman" w:hAnsi="Times New Roman" w:eastAsia="等线" w:cs="Times New Roman"/>
          <w:sz w:val="24"/>
          <w:szCs w:val="24"/>
          <w:lang w:val="en-US" w:eastAsia="zh-CN"/>
        </w:rPr>
        <w:fldChar w:fldCharType="end"/>
      </w:r>
    </w:p>
    <w:p w14:paraId="6C06986D">
      <w:pPr>
        <w:keepNext w:val="0"/>
        <w:keepLines w:val="0"/>
        <w:pageBreakBefore w:val="0"/>
        <w:widowControl w:val="0"/>
        <w:kinsoku/>
        <w:wordWrap/>
        <w:overflowPunct/>
        <w:topLinePunct w:val="0"/>
        <w:autoSpaceDE/>
        <w:autoSpaceDN/>
        <w:bidi w:val="0"/>
        <w:adjustRightInd/>
        <w:snapToGrid/>
        <w:spacing w:line="240" w:lineRule="auto"/>
        <w:ind w:left="480" w:hanging="480" w:hangingChars="200"/>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Kuo, Y. C., Chu, H. C., &amp; Huang, C. H. (2015). A learning style-based grouping collaborative learning approach to improve EFL students' performance in English courses. </w:t>
      </w:r>
      <w:r>
        <w:rPr>
          <w:rFonts w:hint="default" w:ascii="Times New Roman" w:hAnsi="Times New Roman" w:eastAsia="等线" w:cs="Times New Roman"/>
          <w:i/>
          <w:iCs/>
          <w:sz w:val="24"/>
          <w:szCs w:val="24"/>
          <w:lang w:val="en-US" w:eastAsia="zh-CN"/>
        </w:rPr>
        <w:t>Educational Technology &amp; Society, 18</w:t>
      </w:r>
      <w:r>
        <w:rPr>
          <w:rFonts w:hint="default" w:ascii="Times New Roman" w:hAnsi="Times New Roman" w:eastAsia="等线" w:cs="Times New Roman"/>
          <w:sz w:val="24"/>
          <w:szCs w:val="24"/>
          <w:lang w:val="en-US" w:eastAsia="zh-CN"/>
        </w:rPr>
        <w:t>(2), 284–298.</w:t>
      </w:r>
    </w:p>
    <w:p w14:paraId="594E6417">
      <w:pPr>
        <w:keepNext w:val="0"/>
        <w:keepLines w:val="0"/>
        <w:pageBreakBefore w:val="0"/>
        <w:widowControl w:val="0"/>
        <w:kinsoku/>
        <w:wordWrap/>
        <w:overflowPunct/>
        <w:topLinePunct w:val="0"/>
        <w:autoSpaceDE/>
        <w:autoSpaceDN/>
        <w:bidi w:val="0"/>
        <w:adjustRightInd/>
        <w:snapToGrid/>
        <w:spacing w:line="240" w:lineRule="auto"/>
        <w:ind w:left="480" w:hanging="480" w:hangingChars="200"/>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Lin, J. J., &amp; Lin, H. (2019). Mobile-assisted ESL/EFL vocabulary learning: A systematic review and meta-analysis. </w:t>
      </w:r>
      <w:r>
        <w:rPr>
          <w:rFonts w:hint="default" w:ascii="Times New Roman" w:hAnsi="Times New Roman" w:eastAsia="等线" w:cs="Times New Roman"/>
          <w:i/>
          <w:iCs/>
          <w:sz w:val="24"/>
          <w:szCs w:val="24"/>
          <w:lang w:val="en-US" w:eastAsia="zh-CN"/>
        </w:rPr>
        <w:t>Computer Assisted Language Learning, 32</w:t>
      </w:r>
      <w:r>
        <w:rPr>
          <w:rFonts w:hint="default" w:ascii="Times New Roman" w:hAnsi="Times New Roman" w:eastAsia="等线" w:cs="Times New Roman"/>
          <w:sz w:val="24"/>
          <w:szCs w:val="24"/>
          <w:lang w:val="en-US" w:eastAsia="zh-CN"/>
        </w:rPr>
        <w:t>(5), 878–919. https://doi.org/10.1080/09588221.2018.1541359</w:t>
      </w:r>
    </w:p>
    <w:p w14:paraId="00625B15">
      <w:pPr>
        <w:keepNext w:val="0"/>
        <w:keepLines w:val="0"/>
        <w:pageBreakBefore w:val="0"/>
        <w:widowControl w:val="0"/>
        <w:kinsoku/>
        <w:wordWrap/>
        <w:overflowPunct/>
        <w:topLinePunct w:val="0"/>
        <w:autoSpaceDE/>
        <w:autoSpaceDN/>
        <w:bidi w:val="0"/>
        <w:adjustRightInd/>
        <w:snapToGrid/>
        <w:spacing w:line="240" w:lineRule="auto"/>
        <w:ind w:left="480" w:hanging="480" w:hangingChars="200"/>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Papi, A., &amp; Teixeira, R. (2018). Gamification and serious games for higher education: A critical analysis. In M. F. Santos, M. M. Kebritchi, &amp; M. B. H. Dias (Eds.), </w:t>
      </w:r>
      <w:r>
        <w:rPr>
          <w:rFonts w:hint="default" w:ascii="Times New Roman" w:hAnsi="Times New Roman" w:eastAsia="等线" w:cs="Times New Roman"/>
          <w:i/>
          <w:iCs/>
          <w:sz w:val="24"/>
          <w:szCs w:val="24"/>
          <w:lang w:val="en-US" w:eastAsia="zh-CN"/>
        </w:rPr>
        <w:t>Learning and teaching in the digital age</w:t>
      </w:r>
      <w:r>
        <w:rPr>
          <w:rFonts w:hint="default" w:ascii="Times New Roman" w:hAnsi="Times New Roman" w:eastAsia="等线" w:cs="Times New Roman"/>
          <w:sz w:val="24"/>
          <w:szCs w:val="24"/>
          <w:lang w:val="en-US" w:eastAsia="zh-CN"/>
        </w:rPr>
        <w:t xml:space="preserve"> (pp. 123–136). Hershey, PA: IGI Global.</w:t>
      </w:r>
    </w:p>
    <w:p w14:paraId="30817FCA">
      <w:pPr>
        <w:keepNext w:val="0"/>
        <w:keepLines w:val="0"/>
        <w:pageBreakBefore w:val="0"/>
        <w:widowControl w:val="0"/>
        <w:kinsoku/>
        <w:wordWrap/>
        <w:overflowPunct/>
        <w:topLinePunct w:val="0"/>
        <w:autoSpaceDE/>
        <w:autoSpaceDN/>
        <w:bidi w:val="0"/>
        <w:adjustRightInd/>
        <w:snapToGrid/>
        <w:spacing w:line="240" w:lineRule="auto"/>
        <w:ind w:left="480" w:hanging="480" w:hangingChars="200"/>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Ryan, R. M., &amp; Deci, E. L. (2000). Self-determination theory and the facilitation of intrinsic motivation, social development, and well-being.</w:t>
      </w:r>
      <w:r>
        <w:rPr>
          <w:rFonts w:hint="default" w:ascii="Times New Roman" w:hAnsi="Times New Roman" w:eastAsia="等线" w:cs="Times New Roman"/>
          <w:i/>
          <w:iCs/>
          <w:sz w:val="24"/>
          <w:szCs w:val="24"/>
          <w:lang w:val="en-US" w:eastAsia="zh-CN"/>
        </w:rPr>
        <w:t xml:space="preserve"> American Psychologist, 55</w:t>
      </w:r>
      <w:r>
        <w:rPr>
          <w:rFonts w:hint="default" w:ascii="Times New Roman" w:hAnsi="Times New Roman" w:eastAsia="等线" w:cs="Times New Roman"/>
          <w:sz w:val="24"/>
          <w:szCs w:val="24"/>
          <w:lang w:val="en-US" w:eastAsia="zh-CN"/>
        </w:rPr>
        <w:t>(1), 68–78. https://doi.org/10.1037/0003-066X.55.1.68</w:t>
      </w:r>
    </w:p>
    <w:p w14:paraId="6E749B09">
      <w:pPr>
        <w:keepNext w:val="0"/>
        <w:keepLines w:val="0"/>
        <w:pageBreakBefore w:val="0"/>
        <w:widowControl w:val="0"/>
        <w:kinsoku/>
        <w:wordWrap/>
        <w:overflowPunct/>
        <w:topLinePunct w:val="0"/>
        <w:autoSpaceDE/>
        <w:autoSpaceDN/>
        <w:bidi w:val="0"/>
        <w:adjustRightInd/>
        <w:snapToGrid/>
        <w:spacing w:line="240" w:lineRule="auto"/>
        <w:ind w:left="480" w:hanging="480" w:hangingChars="200"/>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Shadiev, R., Hwang, W. Y., &amp; Huang, Y. M. (2017). Review of research on mobile language learning in authentic environments. </w:t>
      </w:r>
      <w:r>
        <w:rPr>
          <w:rFonts w:hint="default" w:ascii="Times New Roman" w:hAnsi="Times New Roman" w:eastAsia="等线" w:cs="Times New Roman"/>
          <w:i/>
          <w:iCs/>
          <w:sz w:val="24"/>
          <w:szCs w:val="24"/>
          <w:lang w:val="en-US" w:eastAsia="zh-CN"/>
        </w:rPr>
        <w:t>Computer Assisted Language Learning, 30</w:t>
      </w:r>
      <w:r>
        <w:rPr>
          <w:rFonts w:hint="default" w:ascii="Times New Roman" w:hAnsi="Times New Roman" w:eastAsia="等线" w:cs="Times New Roman"/>
          <w:sz w:val="24"/>
          <w:szCs w:val="24"/>
          <w:lang w:val="en-US" w:eastAsia="zh-CN"/>
        </w:rPr>
        <w:t>(3-4), 284–303. https://doi.org/10.1080/09588221.2017.1308383</w:t>
      </w:r>
    </w:p>
    <w:p w14:paraId="02AFFF5F">
      <w:pPr>
        <w:keepNext w:val="0"/>
        <w:keepLines w:val="0"/>
        <w:pageBreakBefore w:val="0"/>
        <w:widowControl w:val="0"/>
        <w:kinsoku/>
        <w:wordWrap/>
        <w:overflowPunct/>
        <w:topLinePunct w:val="0"/>
        <w:autoSpaceDE/>
        <w:autoSpaceDN/>
        <w:bidi w:val="0"/>
        <w:adjustRightInd/>
        <w:snapToGrid/>
        <w:spacing w:line="240" w:lineRule="auto"/>
        <w:ind w:left="480" w:hanging="480" w:hangingChars="200"/>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Zimmerman, B. J. (2002). Becoming a self-regulated learner: An overview. </w:t>
      </w:r>
      <w:r>
        <w:rPr>
          <w:rFonts w:hint="default" w:ascii="Times New Roman" w:hAnsi="Times New Roman" w:eastAsia="等线" w:cs="Times New Roman"/>
          <w:i/>
          <w:iCs/>
          <w:sz w:val="24"/>
          <w:szCs w:val="24"/>
          <w:lang w:val="en-US" w:eastAsia="zh-CN"/>
        </w:rPr>
        <w:t>Theory Into Practice, 41</w:t>
      </w:r>
      <w:r>
        <w:rPr>
          <w:rFonts w:hint="default" w:ascii="Times New Roman" w:hAnsi="Times New Roman" w:eastAsia="等线" w:cs="Times New Roman"/>
          <w:sz w:val="24"/>
          <w:szCs w:val="24"/>
          <w:lang w:val="en-US" w:eastAsia="zh-CN"/>
        </w:rPr>
        <w:t xml:space="preserve">(2), 64–70. </w:t>
      </w:r>
      <w:r>
        <w:rPr>
          <w:rFonts w:hint="default" w:ascii="Times New Roman" w:hAnsi="Times New Roman" w:eastAsia="等线" w:cs="Times New Roman"/>
          <w:sz w:val="24"/>
          <w:szCs w:val="24"/>
          <w:lang w:val="en-US" w:eastAsia="zh-CN"/>
        </w:rPr>
        <w:fldChar w:fldCharType="begin"/>
      </w:r>
      <w:r>
        <w:rPr>
          <w:rFonts w:hint="default" w:ascii="Times New Roman" w:hAnsi="Times New Roman" w:eastAsia="等线" w:cs="Times New Roman"/>
          <w:sz w:val="24"/>
          <w:szCs w:val="24"/>
          <w:lang w:val="en-US" w:eastAsia="zh-CN"/>
        </w:rPr>
        <w:instrText xml:space="preserve"> HYPERLINK "https://doi.org/10.1207/s15430421tip4102_2" </w:instrText>
      </w:r>
      <w:r>
        <w:rPr>
          <w:rFonts w:hint="default" w:ascii="Times New Roman" w:hAnsi="Times New Roman" w:eastAsia="等线" w:cs="Times New Roman"/>
          <w:sz w:val="24"/>
          <w:szCs w:val="24"/>
          <w:lang w:val="en-US" w:eastAsia="zh-CN"/>
        </w:rPr>
        <w:fldChar w:fldCharType="separate"/>
      </w:r>
      <w:r>
        <w:rPr>
          <w:rStyle w:val="5"/>
          <w:rFonts w:hint="default" w:ascii="Times New Roman" w:hAnsi="Times New Roman" w:eastAsia="等线" w:cs="Times New Roman"/>
          <w:sz w:val="24"/>
          <w:szCs w:val="24"/>
          <w:lang w:val="en-US" w:eastAsia="zh-CN"/>
        </w:rPr>
        <w:t>https://doi.org/10.1207/s15430421tip4102_2</w:t>
      </w:r>
      <w:r>
        <w:rPr>
          <w:rFonts w:hint="default" w:ascii="Times New Roman" w:hAnsi="Times New Roman" w:eastAsia="等线" w:cs="Times New Roman"/>
          <w:sz w:val="24"/>
          <w:szCs w:val="24"/>
          <w:lang w:val="en-US" w:eastAsia="zh-CN"/>
        </w:rPr>
        <w:fldChar w:fldCharType="end"/>
      </w:r>
    </w:p>
    <w:p w14:paraId="61A36E5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等线" w:cs="Times New Roman"/>
          <w:b/>
          <w:bCs/>
          <w:sz w:val="24"/>
          <w:szCs w:val="24"/>
          <w:lang w:val="en-US" w:eastAsia="zh-CN"/>
        </w:rPr>
      </w:pPr>
    </w:p>
    <w:p w14:paraId="449A271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b/>
          <w:bCs/>
          <w:sz w:val="24"/>
          <w:szCs w:val="24"/>
          <w:lang w:val="en-US" w:eastAsia="zh-CN"/>
        </w:rPr>
      </w:pPr>
      <w:r>
        <w:rPr>
          <w:rFonts w:hint="default" w:ascii="Times New Roman" w:hAnsi="Times New Roman" w:eastAsia="等线" w:cs="Times New Roman"/>
          <w:b/>
          <w:bCs/>
          <w:sz w:val="24"/>
          <w:szCs w:val="24"/>
          <w:lang w:val="en-US" w:eastAsia="zh-CN"/>
        </w:rPr>
        <w:t xml:space="preserve">Appendix </w:t>
      </w:r>
    </w:p>
    <w:p w14:paraId="03EF3B5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Surveys used in the present study</w:t>
      </w:r>
    </w:p>
    <w:p w14:paraId="4996EEF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Section 1</w:t>
      </w:r>
    </w:p>
    <w:p w14:paraId="11F21A4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Sex: </w:t>
      </w:r>
    </w:p>
    <w:p w14:paraId="09BF44D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○Male</w:t>
      </w:r>
    </w:p>
    <w:p w14:paraId="1DBEE81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○Female</w:t>
      </w:r>
    </w:p>
    <w:p w14:paraId="43ADBB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Grade level: </w:t>
      </w:r>
    </w:p>
    <w:p w14:paraId="437F502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○First year of university</w:t>
      </w:r>
    </w:p>
    <w:p w14:paraId="2F59E94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○Second year of university</w:t>
      </w:r>
    </w:p>
    <w:p w14:paraId="5491C0B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○Third year of university</w:t>
      </w:r>
    </w:p>
    <w:p w14:paraId="30E3CC7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○Fourth year of college</w:t>
      </w:r>
    </w:p>
    <w:p w14:paraId="0AFD98F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Are you an English maj</w:t>
      </w:r>
      <w:r>
        <w:rPr>
          <w:rFonts w:hint="eastAsia" w:ascii="Times New Roman" w:hAnsi="Times New Roman" w:eastAsia="等线" w:cs="Times New Roman"/>
          <w:sz w:val="24"/>
          <w:szCs w:val="24"/>
          <w:lang w:val="en-US" w:eastAsia="zh-CN"/>
        </w:rPr>
        <w:t>or?</w:t>
      </w:r>
      <w:r>
        <w:rPr>
          <w:rFonts w:hint="default" w:ascii="Times New Roman" w:hAnsi="Times New Roman" w:eastAsia="等线" w:cs="Times New Roman"/>
          <w:sz w:val="24"/>
          <w:szCs w:val="24"/>
          <w:lang w:val="en-US" w:eastAsia="zh-CN"/>
        </w:rPr>
        <w:t xml:space="preserve"> </w:t>
      </w:r>
    </w:p>
    <w:p w14:paraId="33A72EE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○Yes</w:t>
      </w:r>
    </w:p>
    <w:p w14:paraId="5631594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○No</w:t>
      </w:r>
    </w:p>
    <w:p w14:paraId="1D855BC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When did you start learning English? </w:t>
      </w:r>
    </w:p>
    <w:p w14:paraId="5CEF5FC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○Before elementary school</w:t>
      </w:r>
    </w:p>
    <w:p w14:paraId="3CCB6B9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○Elementary school</w:t>
      </w:r>
    </w:p>
    <w:p w14:paraId="36A755A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○Middle school</w:t>
      </w:r>
    </w:p>
    <w:p w14:paraId="5F7B1FD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Have you ever used the punch card function of a mobile language learning program for 3 consecutive days for social media sharing? </w:t>
      </w:r>
    </w:p>
    <w:p w14:paraId="26FF764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○Yes</w:t>
      </w:r>
    </w:p>
    <w:p w14:paraId="23702D2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○No (</w:t>
      </w:r>
      <w:r>
        <w:rPr>
          <w:rFonts w:hint="eastAsia" w:ascii="Times New Roman" w:hAnsi="Times New Roman" w:eastAsia="等线" w:cs="Times New Roman"/>
          <w:sz w:val="24"/>
          <w:szCs w:val="24"/>
          <w:lang w:val="en-US" w:eastAsia="zh-CN"/>
        </w:rPr>
        <w:t>S</w:t>
      </w:r>
      <w:r>
        <w:rPr>
          <w:rFonts w:hint="default" w:ascii="Times New Roman" w:hAnsi="Times New Roman" w:eastAsia="等线" w:cs="Times New Roman"/>
          <w:sz w:val="24"/>
          <w:szCs w:val="24"/>
          <w:lang w:val="en-US" w:eastAsia="zh-CN"/>
        </w:rPr>
        <w:t>kip to Question 12)</w:t>
      </w:r>
    </w:p>
    <w:p w14:paraId="1009F0A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What is the longest number of days you have stuck to the punch card?</w:t>
      </w:r>
      <w:r>
        <w:rPr>
          <w:rFonts w:hint="eastAsia" w:ascii="Times New Roman" w:hAnsi="Times New Roman" w:eastAsia="等线" w:cs="Times New Roman"/>
          <w:sz w:val="24"/>
          <w:szCs w:val="24"/>
          <w:lang w:val="en-US" w:eastAsia="zh-CN"/>
        </w:rPr>
        <w:t xml:space="preserve"> </w:t>
      </w:r>
    </w:p>
    <w:p w14:paraId="16EB9C9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○3 to 15 days</w:t>
      </w:r>
    </w:p>
    <w:p w14:paraId="30C68C3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○16 to 20 days</w:t>
      </w:r>
    </w:p>
    <w:p w14:paraId="733B351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○21 to 25 days</w:t>
      </w:r>
    </w:p>
    <w:p w14:paraId="2180F4F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○26 to 45 days</w:t>
      </w:r>
    </w:p>
    <w:p w14:paraId="2CBA595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○46 to 70 days</w:t>
      </w:r>
    </w:p>
    <w:p w14:paraId="3F212EA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○71 to 100 days</w:t>
      </w:r>
    </w:p>
    <w:p w14:paraId="5603097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More than 100 days</w:t>
      </w:r>
    </w:p>
    <w:p w14:paraId="7884E5F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What is your main reason for using the punch card feature?</w:t>
      </w:r>
    </w:p>
    <w:p w14:paraId="470C641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To increase motivation to study</w:t>
      </w:r>
    </w:p>
    <w:p w14:paraId="7AEE157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To get rewards or points</w:t>
      </w:r>
    </w:p>
    <w:p w14:paraId="3037181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Social interaction</w:t>
      </w:r>
    </w:p>
    <w:p w14:paraId="21444A6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○Other, please specify: _________________ </w:t>
      </w:r>
    </w:p>
    <w:p w14:paraId="0389E95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What time do you usually c</w:t>
      </w:r>
      <w:r>
        <w:rPr>
          <w:rFonts w:hint="eastAsia" w:ascii="Times New Roman" w:hAnsi="Times New Roman" w:eastAsia="等线" w:cs="Times New Roman"/>
          <w:sz w:val="24"/>
          <w:szCs w:val="24"/>
          <w:lang w:val="en-US" w:eastAsia="zh-CN"/>
        </w:rPr>
        <w:t>heck in</w:t>
      </w:r>
      <w:r>
        <w:rPr>
          <w:rFonts w:hint="default" w:ascii="Times New Roman" w:hAnsi="Times New Roman" w:eastAsia="等线" w:cs="Times New Roman"/>
          <w:sz w:val="24"/>
          <w:szCs w:val="24"/>
          <w:lang w:val="en-US" w:eastAsia="zh-CN"/>
        </w:rPr>
        <w:t xml:space="preserve">? </w:t>
      </w:r>
    </w:p>
    <w:p w14:paraId="1186F76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○Morning</w:t>
      </w:r>
    </w:p>
    <w:p w14:paraId="14A0D12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○Noon</w:t>
      </w:r>
    </w:p>
    <w:p w14:paraId="52B14D2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○Evening</w:t>
      </w:r>
    </w:p>
    <w:p w14:paraId="671154A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○Varies</w:t>
      </w:r>
    </w:p>
    <w:p w14:paraId="5606351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Which language learning program do you use? </w:t>
      </w:r>
    </w:p>
    <w:p w14:paraId="70CB9BB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○New language learning software </w:t>
      </w:r>
    </w:p>
    <w:p w14:paraId="4D3DC8C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○Vocabulary punch card software </w:t>
      </w:r>
    </w:p>
    <w:p w14:paraId="5164ED8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○Listening and speaking training software </w:t>
      </w:r>
    </w:p>
    <w:p w14:paraId="1130625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○Other, please specify: _________________ </w:t>
      </w:r>
    </w:p>
    <w:p w14:paraId="290E908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What is the learning goal you want to achieve through the punch card function? </w:t>
      </w:r>
    </w:p>
    <w:p w14:paraId="1B2E762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○Improve vocabulary</w:t>
      </w:r>
    </w:p>
    <w:p w14:paraId="0558464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○Improve speaking skills</w:t>
      </w:r>
    </w:p>
    <w:p w14:paraId="3798F25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○Enhancement of grammar knowledge</w:t>
      </w:r>
    </w:p>
    <w:p w14:paraId="715454B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○Other, please specify: _________________ </w:t>
      </w:r>
    </w:p>
    <w:p w14:paraId="137DF4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What would the negative feedback you receive look like if you didn't stick to your clock halfway through the program? </w:t>
      </w:r>
    </w:p>
    <w:p w14:paraId="1224358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Zeroing out the total number of days you have clocked in.</w:t>
      </w:r>
    </w:p>
    <w:p w14:paraId="060BA2A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Receive a reminder email from the system</w:t>
      </w:r>
    </w:p>
    <w:p w14:paraId="0FD6DC7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○Other, please specify: _________________ </w:t>
      </w:r>
    </w:p>
    <w:p w14:paraId="285AD5D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*After completing this question, please skip to question 13.</w:t>
      </w:r>
    </w:p>
    <w:p w14:paraId="4DEED64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What may be the reason why you have not used the punch card function for 3 consecutive days? </w:t>
      </w:r>
    </w:p>
    <w:p w14:paraId="5D58308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Lack of motivation</w:t>
      </w:r>
    </w:p>
    <w:p w14:paraId="73D518A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Forgot to punch in</w:t>
      </w:r>
    </w:p>
    <w:p w14:paraId="554EC69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Don’t like social media sharing</w:t>
      </w:r>
    </w:p>
    <w:p w14:paraId="4D68B4B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 xml:space="preserve">○Other, please specify: _________________ </w:t>
      </w:r>
    </w:p>
    <w:p w14:paraId="6483BC7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Do you know how many of your friends or classmates use the punch card feature?</w:t>
      </w:r>
    </w:p>
    <w:p w14:paraId="609C0B9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○Very many</w:t>
      </w:r>
    </w:p>
    <w:p w14:paraId="2FB6D7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○Many</w:t>
      </w:r>
    </w:p>
    <w:p w14:paraId="261C0D7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○Some</w:t>
      </w:r>
    </w:p>
    <w:p w14:paraId="558F382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○Few</w:t>
      </w:r>
    </w:p>
    <w:p w14:paraId="7FEC131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○No one</w:t>
      </w:r>
    </w:p>
    <w:p w14:paraId="22D6F15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eastAsia" w:ascii="Times New Roman" w:hAnsi="Times New Roman" w:eastAsia="等线" w:cs="Times New Roman"/>
          <w:sz w:val="24"/>
          <w:szCs w:val="24"/>
          <w:lang w:val="en-US" w:eastAsia="zh-CN"/>
        </w:rPr>
        <w:t>Section 2</w:t>
      </w:r>
    </w:p>
    <w:p w14:paraId="6C14A58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I like to share my daily life on social media.</w:t>
      </w:r>
    </w:p>
    <w:p w14:paraId="0CEA90A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I like to share my learning on social media.</w:t>
      </w:r>
    </w:p>
    <w:p w14:paraId="0FBD89E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“Check-in” makes me more interested in learning English.</w:t>
      </w:r>
    </w:p>
    <w:p w14:paraId="782C676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“Learning Check-In makes it easier for me to keep learning English.</w:t>
      </w:r>
    </w:p>
    <w:p w14:paraId="467E0D0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“Check-In helps me to improve my general English skills.</w:t>
      </w:r>
    </w:p>
    <w:p w14:paraId="03F994B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“Check-In takes up too much of my time every day.</w:t>
      </w:r>
    </w:p>
    <w:p w14:paraId="5AD6C0A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I am satisfied with the topics provided by Check-In.</w:t>
      </w:r>
    </w:p>
    <w:p w14:paraId="125959A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I am satisfied with the tasks set in Check-In.</w:t>
      </w:r>
    </w:p>
    <w:p w14:paraId="349BC7E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I am satisfied with the level of difficulty of Study Check-In.</w:t>
      </w:r>
    </w:p>
    <w:p w14:paraId="066052D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Sharing on social media is necessary for learning English.</w:t>
      </w:r>
    </w:p>
    <w:p w14:paraId="7A3EA7B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Completion of the Check-In does not mean complete mastery.</w:t>
      </w:r>
    </w:p>
    <w:p w14:paraId="721F339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“Learning Check-Ins can attract the attention of friends on social media.</w:t>
      </w:r>
    </w:p>
    <w:p w14:paraId="5AECDB7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“Check-ins can have a positive impact on others.</w:t>
      </w:r>
    </w:p>
    <w:p w14:paraId="7489D5B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Giving up the Learning Check-In can leave a negative impression on others.</w:t>
      </w:r>
    </w:p>
    <w:p w14:paraId="2CA320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I am satisfied with learning English through the Study Check-In method.</w:t>
      </w:r>
    </w:p>
    <w:p w14:paraId="53B60B2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lang w:val="en-US" w:eastAsia="zh-CN"/>
        </w:rPr>
      </w:pPr>
      <w:r>
        <w:rPr>
          <w:rFonts w:hint="default" w:ascii="Times New Roman" w:hAnsi="Times New Roman" w:eastAsia="等线" w:cs="Times New Roman"/>
          <w:sz w:val="24"/>
          <w:szCs w:val="24"/>
          <w:lang w:val="en-US" w:eastAsia="zh-CN"/>
        </w:rPr>
        <w:t>Social media is a satisfactory tool for learning English.</w:t>
      </w:r>
    </w:p>
    <w:p w14:paraId="60892133">
      <w:pPr>
        <w:keepNext w:val="0"/>
        <w:keepLines w:val="0"/>
        <w:pageBreakBefore w:val="0"/>
        <w:numPr>
          <w:ilvl w:val="0"/>
          <w:numId w:val="0"/>
        </w:numPr>
        <w:kinsoku/>
        <w:wordWrap/>
        <w:overflowPunct/>
        <w:topLinePunct w:val="0"/>
        <w:autoSpaceDE/>
        <w:autoSpaceDN/>
        <w:bidi w:val="0"/>
        <w:adjustRightInd/>
        <w:snapToGrid/>
        <w:spacing w:line="240" w:lineRule="auto"/>
        <w:jc w:val="both"/>
        <w:rPr>
          <w:rFonts w:hint="default" w:ascii="Times New Roman" w:hAnsi="Times New Roman" w:cs="Times New Roman"/>
          <w:b w:val="0"/>
          <w:bCs w:val="0"/>
          <w:sz w:val="24"/>
          <w:szCs w:val="24"/>
          <w:lang w:val="en-US" w:eastAsia="zh-CN"/>
        </w:rPr>
      </w:pPr>
    </w:p>
    <w:p w14:paraId="7D22577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等线" w:cs="Times New Roman"/>
          <w:sz w:val="24"/>
          <w:szCs w:val="24"/>
        </w:rPr>
      </w:pPr>
    </w:p>
    <w:p w14:paraId="7B7F9A37">
      <w:pPr>
        <w:jc w:val="both"/>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0A0646"/>
    <w:multiLevelType w:val="singleLevel"/>
    <w:tmpl w:val="270A0646"/>
    <w:lvl w:ilvl="0" w:tentative="0">
      <w:start w:val="1"/>
      <w:numFmt w:val="decimal"/>
      <w:suff w:val="space"/>
      <w:lvlText w:val="%1."/>
      <w:lvlJc w:val="left"/>
    </w:lvl>
  </w:abstractNum>
  <w:abstractNum w:abstractNumId="1">
    <w:nsid w:val="658120BE"/>
    <w:multiLevelType w:val="singleLevel"/>
    <w:tmpl w:val="658120BE"/>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B1795C"/>
    <w:rsid w:val="06B1795C"/>
    <w:rsid w:val="113605C3"/>
    <w:rsid w:val="18656985"/>
    <w:rsid w:val="1D602632"/>
    <w:rsid w:val="20E24984"/>
    <w:rsid w:val="3A0E7C0A"/>
    <w:rsid w:val="3E5D1F01"/>
    <w:rsid w:val="444D7287"/>
    <w:rsid w:val="44F87A23"/>
    <w:rsid w:val="50BB0282"/>
    <w:rsid w:val="5A5F5464"/>
    <w:rsid w:val="5B773940"/>
    <w:rsid w:val="5C6A1809"/>
    <w:rsid w:val="609C73CF"/>
    <w:rsid w:val="6BB23BBD"/>
    <w:rsid w:val="6D8048D6"/>
    <w:rsid w:val="752F0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4528</Words>
  <Characters>26718</Characters>
  <Lines>0</Lines>
  <Paragraphs>0</Paragraphs>
  <TotalTime>199</TotalTime>
  <ScaleCrop>false</ScaleCrop>
  <LinksUpToDate>false</LinksUpToDate>
  <CharactersWithSpaces>31005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2024-12-20T15:54:00Z</dcterms:created>
  <dc:creator>Weil  du</dc:creator>
  <cp:lastModifiedBy>Weil  du</cp:lastModifiedBy>
  <dcterms:modified xsi:type="dcterms:W3CDTF">2025-01-07T13:54:35Z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AFF969CE668C45EAA4D6A25EC569B0CC_11</vt:lpwstr>
  </property>
  <property fmtid="{D5CDD505-2E9C-101B-9397-08002B2CF9AE}" pid="4" name="KSOTemplateDocerSaveRecord">
    <vt:lpwstr>eyJoZGlkIjoiNWE1OTBhMzIxNjA4MTc0ODlhNWQxNTYyYWNiYTAwOGEiLCJ1c2VySWQiOiI2MDI1NDk3NjgifQ==</vt:lpwstr>
  </property>
</Properties>
</file>